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tabs>
          <w:tab w:val="left" w:pos="5700" w:leader="none"/>
        </w:tabs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ПОРІВНЯЛЬНА ТАБЛИЦЯ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rFonts w:eastAsia="HiddenHorzOCR"/>
          <w:b/>
          <w:bCs/>
          <w:color w:val="141414"/>
          <w:sz w:val="28"/>
          <w:szCs w:val="28"/>
        </w:rPr>
        <w:t>до проекту Закону України п</w:t>
      </w:r>
      <w:r>
        <w:rPr>
          <w:b/>
          <w:bCs/>
          <w:sz w:val="28"/>
          <w:szCs w:val="28"/>
        </w:rPr>
        <w:t>ро внесення змін до деяких законодавчих актів України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щодо порушення порядку здійснення торгівлі лікарськими засобами та правил їх доставки споживачам  </w:t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9"/>
        <w:gridCol w:w="7655"/>
      </w:tblGrid>
      <w:tr>
        <w:trPr>
          <w:cantSplit w:val="false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Зміст положення (норми) чинного законодавства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Зміст положення (норми) проекту законодавчого акта</w:t>
            </w:r>
          </w:p>
        </w:tc>
      </w:tr>
      <w:tr>
        <w:trPr>
          <w:trHeight w:val="647" w:hRule="atLeast"/>
          <w:cantSplit w:val="false"/>
        </w:trPr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  <w:t>Кримінальний кодекс України (Відомості Верховної Ради України (ВВР), 2001, № 25-26, ст.131 із змінами)</w:t>
            </w:r>
          </w:p>
        </w:tc>
      </w:tr>
      <w:tr>
        <w:trPr>
          <w:trHeight w:val="647" w:hRule="atLeast"/>
          <w:cantSplit w:val="false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Розділ XIII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КРИМІНАЛЬНІ ПРАВОПОРУШЕННЯ У СФЕРІ ОБІГУ НАРКОТИЧНИХ ЗАСОБІВ, ПСИХОТРОПНИХ РЕЧОВИН, ЇХ АНАЛОГІВ АБО ПРЕКУРСОРІВ ТА ІНШІ КРИМІНАЛЬНІ ПРАВОПОРУШЕННЯ ПРОТИ ЗДОРОВ'Я НАСЕЛЕННЯ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…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</w:t>
            </w:r>
            <w:r>
              <w:rPr>
                <w:rFonts w:eastAsia="HiddenHorzOCR"/>
                <w:bCs/>
                <w:sz w:val="28"/>
                <w:szCs w:val="28"/>
              </w:rPr>
              <w:t>Стаття 321-2. Порушення встановленого порядку доклінічного вивчення, клінічних випробувань і державної реєстрації лікарських засобів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…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Cs/>
                <w:sz w:val="28"/>
                <w:szCs w:val="28"/>
              </w:rPr>
              <w:t>3. Дії, передбачені частинами першою або другою цієї статті, якщо вони спричинили смерть потерпілого або інші тяжкі наслідки, -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Cs/>
                <w:sz w:val="28"/>
                <w:szCs w:val="28"/>
              </w:rPr>
              <w:t>караються позбавленням волі на строк від восьми до десяти років з позбавленням права обіймати певні посади чи займатися певною діяльністю на строк від двох до трьох років.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  <w:t>Стаття відсутня</w:t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Стаття 322. Незаконна організація або утримання місць для вживання одурманюючих засобів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Cs/>
                <w:sz w:val="28"/>
                <w:szCs w:val="28"/>
              </w:rPr>
              <w:t>Незаконна організація або утримання місць для вживання з метою одурманювання лікарських та інших засобів, що не є наркотичними або психотропними чи їх аналогами, а також надання приміщень з такою метою -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Cs/>
                <w:sz w:val="28"/>
                <w:szCs w:val="28"/>
              </w:rPr>
              <w:t>караються штрафом від сімдесяти до ста двадцяти неоподатковуваних мінімумів доходів громадян або обмеженням волі на строк до трьох років, або позбавленням волі на той самий строк.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Розділ XIII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КРИМІНАЛЬНІ ПРАВОПОРУШЕННЯ У СФЕРІ ОБІГУ НАРКОТИЧНИХ ЗАСОБІВ, ПСИХОТРОПНИХ РЕЧОВИН, ЇХ АНАЛОГІВ АБО ПРЕКУРСОРІВ ТА ІНШІ КРИМІНАЛЬНІ ПРАВОПОРУШЕННЯ ПРОТИ ЗДОРОВ'Я НАСЕЛЕННЯ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…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Стаття 321-2. Порушення встановленого порядку доклінічного вивчення, клінічних випробувань і державної реєстрації лікарських засобів</w:t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      …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Cs/>
                <w:sz w:val="28"/>
                <w:szCs w:val="28"/>
              </w:rPr>
              <w:t>3. Дії, передбачені частинами першою або другою цієї статті, якщо вони спричинили смерть потерпілого або інші тяжкі наслідки, -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Cs/>
                <w:sz w:val="28"/>
                <w:szCs w:val="28"/>
              </w:rPr>
              <w:t>караються позбавленням волі на строк від восьми до десяти років з позбавленням права обіймати певні посади чи займатися певною діяльністю на строк від двох до трьох років.</w:t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HiddenHorzOCR"/>
                <w:b/>
                <w:bCs/>
                <w:sz w:val="28"/>
                <w:szCs w:val="28"/>
              </w:rPr>
              <w:t>Стаття 321-3. Порушення встановлених законодавством вимог до торгівлі та/або доставки лікарських засобів, незаконна організація та/або здійснення торгівлі та/або доставки лікарських засобів</w:t>
            </w:r>
          </w:p>
          <w:p>
            <w:pPr>
              <w:sectPr>
                <w:headerReference w:type="default" r:id="rId2"/>
                <w:headerReference w:type="first" r:id="rId3"/>
                <w:footerReference w:type="default" r:id="rId4"/>
                <w:footerReference w:type="first" r:id="rId5"/>
                <w:type w:val="nextPage"/>
                <w:pgSz w:orient="landscape" w:w="15840" w:h="12240"/>
                <w:pgMar w:left="567" w:right="567" w:header="709" w:top="851" w:footer="709" w:bottom="851" w:gutter="0"/>
                <w:pgNumType w:fmt="decimal"/>
                <w:formProt w:val="false"/>
                <w:titlePg/>
                <w:textDirection w:val="lrTb"/>
                <w:docGrid w:type="default" w:linePitch="240" w:charSpace="4294961151"/>
              </w:sectPr>
              <w:pStyle w:val="Normal"/>
              <w:jc w:val="both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/>
                <w:bCs/>
                <w:sz w:val="28"/>
                <w:szCs w:val="28"/>
              </w:rPr>
              <w:t>1. Умисне порушення встановлених законодавством вимог до торгівлі та/або доставки лікарських засобів, незаконна організація та/або здійснення торгівлі та/або доставки лікарських засобів (</w:t>
            </w:r>
            <w:r>
              <w:rPr>
                <w:rFonts w:eastAsia="HiddenHorzOCR"/>
                <w:b/>
                <w:bCs/>
                <w:sz w:val="28"/>
                <w:szCs w:val="28"/>
                <w:shd w:fill="FFFF00" w:val="clear"/>
              </w:rPr>
              <w:t>у</w:t>
            </w: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 тому числі здійснення торгівлі лікарськими засобами без ліцензії на провадження такого виду господарської діяльності, </w:t>
            </w:r>
            <w:r>
              <w:rPr>
                <w:rFonts w:eastAsia="HiddenHorzOCR"/>
                <w:b/>
                <w:bCs/>
                <w:sz w:val="28"/>
                <w:szCs w:val="28"/>
                <w:shd w:fill="FFFF00" w:val="clear"/>
              </w:rPr>
              <w:t>виданої в установленому Законом порядку,</w:t>
            </w: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 здійснення доставки лікарських засобів без спеціального транспорту, обладнання </w:t>
            </w:r>
            <w:r>
              <w:rPr>
                <w:rFonts w:eastAsia="HiddenHorzOCR"/>
                <w:b/>
                <w:bCs/>
                <w:sz w:val="28"/>
                <w:szCs w:val="28"/>
                <w:shd w:fill="FFFF00" w:val="clear"/>
              </w:rPr>
              <w:t>та устаткування або з порушенням визначених виробником умов зберігання, здійснення діяльності з доставки лікарських засобів споживачу без укладення відповідного договору з суб’єктом господарювання, який здійснює електронну роздрібну торгівлю лікарськими засобами</w:t>
            </w:r>
            <w:r>
              <w:rPr>
                <w:rFonts w:eastAsia="HiddenHorzOCR"/>
                <w:b/>
                <w:bCs/>
                <w:sz w:val="28"/>
                <w:szCs w:val="28"/>
              </w:rPr>
              <w:t>), якщо ці дії спричинили тривалий розлад здоров’я особи, смерть потерпілого, або інші тяжкі наслідки, -</w:t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/>
                <w:bCs/>
                <w:sz w:val="28"/>
                <w:szCs w:val="28"/>
              </w:rPr>
              <w:t>караються позбавленням волі на строк від п'яти до восьми років з позбавленням права обіймати певні посади чи займатися певною діяльністю на строк до трьох років.</w:t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/>
                <w:bCs/>
                <w:sz w:val="28"/>
                <w:szCs w:val="28"/>
              </w:rPr>
              <w:t>2. Ті самі дії, вчинені повторно або за попередньою змовою групою осіб, або особою, яка раніше вчинила одне із кримінальних правопорушень, передбачених статтями 320, 321, 321-1, 321-2,</w:t>
            </w:r>
            <w:r>
              <w:rPr>
                <w:rFonts w:eastAsia="HiddenHorzOCR"/>
                <w:b/>
                <w:bCs/>
                <w:sz w:val="28"/>
                <w:szCs w:val="28"/>
                <w:lang w:val="ru-RU"/>
              </w:rPr>
              <w:t xml:space="preserve"> 321-3</w:t>
            </w: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 -</w:t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/>
                <w:bCs/>
                <w:sz w:val="28"/>
                <w:szCs w:val="28"/>
              </w:rPr>
              <w:t>караються позбавленням волі на строк від восьми до десяти років.</w:t>
            </w:r>
          </w:p>
          <w:p>
            <w:pPr>
              <w:pStyle w:val="Normal"/>
              <w:jc w:val="both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sz w:val="28"/>
                <w:szCs w:val="28"/>
              </w:rPr>
              <w:t>Стаття 322. Незаконна організація або утримання місць для вживання одурманюючих засобів</w:t>
            </w:r>
          </w:p>
          <w:p>
            <w:pPr>
              <w:pStyle w:val="Normal"/>
              <w:jc w:val="both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sz w:val="28"/>
                <w:szCs w:val="28"/>
              </w:rPr>
              <w:t>Незаконна організація або утримання місць для вживання з метою одурманювання лікарських та інших засобів, що не є наркотичними або психотропними чи їх аналогами, а також надання приміщень з такою метою -</w:t>
            </w:r>
          </w:p>
          <w:p>
            <w:pPr>
              <w:pStyle w:val="Normal"/>
              <w:jc w:val="both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sz w:val="28"/>
                <w:szCs w:val="28"/>
              </w:rPr>
              <w:t>караються штрафом від сімдесяти до ста двадцяти неоподатковуваних мінімумів доходів громадян або обмеженням волі на строк до трьох років, або позбавленням волі на той самий строк.</w:t>
            </w:r>
          </w:p>
          <w:p>
            <w:pPr>
              <w:pStyle w:val="Normal"/>
              <w:jc w:val="both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</w:r>
          </w:p>
        </w:tc>
      </w:tr>
      <w:tr>
        <w:trPr>
          <w:trHeight w:val="647" w:hRule="atLeast"/>
          <w:cantSplit w:val="false"/>
        </w:trPr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  <w:t>Кодекс України про адміністративні правопорушення (Відомості Верховної Ради УРСР, 1984 р., додаток до № 51, ст. 1122 із змінами)</w:t>
            </w:r>
          </w:p>
        </w:tc>
      </w:tr>
      <w:tr>
        <w:trPr>
          <w:trHeight w:val="647" w:hRule="atLeast"/>
          <w:cantSplit w:val="false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Глава 5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</w:t>
            </w:r>
            <w:r>
              <w:rPr>
                <w:rFonts w:eastAsia="HiddenHorzOCR"/>
                <w:bCs/>
                <w:sz w:val="28"/>
                <w:szCs w:val="28"/>
              </w:rPr>
              <w:t>АДМІНІСТРАТИВНІ ПРАВОПОРУШЕННЯ В ГАЛУЗІ ОХОРОНИ ПРАЦІ І ЗДОРОВ'Я НАСЕЛЕННЯ</w:t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Стаття 42-4. Продаж лікарських засобів без рецепта у заборонених законодавством випадках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Продаж лікарських засобів в аптечних закладах без рецепта у заборонених законодавством випадках - тягне за собою накладення штрафу від шести до двадцяти п’яти неоподатковуваних мінімумів доходів громадян.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Повторне протягом року вчинення порушення, передбаченого частиною першою цієї статті, за яке особу вже було піддано адміністративному стягненню, -тягне за собою накладення штрафу від двадцяти п’яти до сімдесяти неоподатковуваних мінімумів доходів громадян.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  <w:t>Стаття відсутня</w:t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i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Глава 5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АДМІНІСТРАТИВНІ ПРАВОПОРУШЕННЯ В ГАЛУЗІ ОХОРОНИ ПРАЦІ І ЗДОРОВ'Я НАСЕЛЕННЯ</w:t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Стаття 42-4. Продаж лікарських засобів без рецепта у заборонених законодавством випадках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Продаж лікарських засобів в аптечних закладах без рецепта у заборонених законодавством випадках - тягне за собою накладення штрафу від шести до двадцяти п’яти неоподатковуваних мінімумів доходів громадян.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Повторне протягом року вчинення порушення, передбаченого частиною першою цієї статті, за яке особу вже було піддано адміністративному стягненню, -тягне за собою накладення штрафу від двадцяти п’яти до сімдесяти неоподатковуваних мінімумів доходів громадян.</w:t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Стаття 42-5. Порушення  встановлених законодавством вимог до роздрібної торгівлі лікарськими засобами та їх доставки споживачам  </w:t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Порушення встановлених законодавством вимог до роздрібної торгівлі лікарськими засобами, а також порядку здійснення електронної роздрібної торгівлі лікарськими засобами та їх доставки споживачам, суб'єктами господарювання будь-якої організаційно-правової форми, -  </w:t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тягне за собою накладення штрафу від  п'ятдесяти до ста неоподатковуваних мінімумів доходів громадян. </w:t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Дії, передбачені частиною першою цієї статті, вчинені суб'єктом господарювання, якого протягом року було піддано адміністративному стягненню за такі ж порушення, - </w:t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/>
                <w:bCs/>
                <w:sz w:val="28"/>
                <w:szCs w:val="28"/>
              </w:rPr>
              <w:t xml:space="preserve">тягнуть за собою накладення штрафу від п'ятисот   до тисячі неоподатковуваних мінімумів доходів громадян.» </w:t>
            </w:r>
          </w:p>
          <w:p>
            <w:pPr>
              <w:pStyle w:val="Normal"/>
              <w:jc w:val="both"/>
              <w:rPr>
                <w:rFonts w:eastAsia="HiddenHorzOCR"/>
                <w:b/>
                <w:bCs/>
                <w:sz w:val="28"/>
                <w:szCs w:val="28"/>
              </w:rPr>
            </w:pPr>
            <w:r>
              <w:rPr>
                <w:rFonts w:eastAsia="HiddenHorzOCR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</w:tc>
      </w:tr>
      <w:tr>
        <w:trPr>
          <w:trHeight w:val="647" w:hRule="atLeast"/>
          <w:cantSplit w:val="false"/>
        </w:trPr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Глава 17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ПІДВІДОМЧІСТЬ СПРАВ ПРО АДМІНІСТРАТИВНІ ПРАВОПОРУШЕННЯ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…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Cs/>
                <w:sz w:val="28"/>
                <w:szCs w:val="28"/>
              </w:rPr>
              <w:t>Стаття 244-8. Центральний орган виконавчої влади, що реалізує державну політику у сфері контролю якості та безпеки лікарських засобів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Cs/>
                <w:sz w:val="28"/>
                <w:szCs w:val="28"/>
              </w:rPr>
              <w:t>Центральний орган виконавчої влади, що реалізує державну політику у сфері контролю якості та безпеки лікарських засобів, розглядає справи про адміністративні правопорушення, пов’язані з порушенням обмежень, встановлених для медичних і фармацевтичних працівників під час здійснення ними професійної діяльності (стаття 44-2), з порушенням встановленого порядку взяття, переробки, зберігання, реалізації і застосування донорської крові та (або) її компонентів і препаратів (стаття 45-1), з продажем лікарських засобів без рецепта у заборонених законодавством випадках (стаття 42-4), з недодержанням вимог стандартів, норм, правил і технічних умов під час виробництва, зберігання, транспортування, реалізації чи використання лікарських засобів (статті 167, 168-1, 170), а також з невиконанням законних вимог посадових осіб центрального органу виконавчої влади, що реалізує державну політику у сфері контролю якості та безпеки лікарських засобів (стаття 188-10).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Cs/>
                <w:sz w:val="28"/>
                <w:szCs w:val="28"/>
              </w:rPr>
              <w:t>Від імені центрального органу виконавчої влади, що реалізує державну політику у сфері контролю якості та безпеки лікарських засобів, розглядати справи про адміністративні правопорушення і накладати адміністративні стягнення мають право: Головний державний інспектор України з контролю якості лікарських засобів та його заступники, головні державні інспектори з контролю якості лікарських засобів в Автономній Республіці Крим, областях, містах Києві, Севастополі та їх заступники, державні інспектори з контролю якості лікарських засобів.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…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Глава 17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>ПІДВІДОМЧІСТЬ СПРАВ ПРО АДМІНІСТРАТИВНІ ПРАВОПОРУШЕННЯ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…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Cs/>
                <w:sz w:val="28"/>
                <w:szCs w:val="28"/>
              </w:rPr>
              <w:t>Стаття 244-8. Центральний орган виконавчої влади, що реалізує державну політику у сфері контролю якості та безпеки лікарських засобів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Cs/>
                <w:sz w:val="28"/>
                <w:szCs w:val="28"/>
              </w:rPr>
              <w:t xml:space="preserve">Центральний орган виконавчої влади, що реалізує державну політику у сфері контролю якості та безпеки лікарських засобів, розглядає справи про адміністративні правопорушення, пов’язані з порушенням обмежень, встановлених для медичних і фармацевтичних працівників під час здійснення ними професійної діяльності (стаття 44-2), </w:t>
            </w:r>
            <w:r>
              <w:rPr>
                <w:rFonts w:eastAsia="HiddenHorzOCR"/>
                <w:b/>
                <w:bCs/>
                <w:sz w:val="28"/>
                <w:szCs w:val="28"/>
              </w:rPr>
              <w:t>з порушенням встановлених законодавством вимог роздрібної торгівлі лікарськими засобами та  їх доставки споживачам (стаття 42-5),</w:t>
            </w:r>
            <w:r>
              <w:rPr>
                <w:rFonts w:eastAsia="HiddenHorzOCR"/>
                <w:bCs/>
                <w:sz w:val="28"/>
                <w:szCs w:val="28"/>
              </w:rPr>
              <w:t xml:space="preserve"> з порушенням встановленого порядку взяття, переробки, зберігання, реалізації і застосування донорської крові та (або) її компонентів і препаратів (стаття 45-1), з продажем лікарських засобів без рецепта у заборонених законодавством випадках (стаття 42-4), з недодержанням вимог стандартів, норм, правил і технічних умов під час виробництва, зберігання, транспортування, реалізації чи використання лікарських засобів (статті 167, 168-1, 170), а також з невиконанням законних вимог посадових осіб центрального органу виконавчої влади, що реалізує державну політику у сфері контролю якості та безпеки лікарських засобів (стаття 188-10).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</w:t>
            </w:r>
            <w:r>
              <w:rPr>
                <w:rFonts w:eastAsia="HiddenHorzOCR"/>
                <w:bCs/>
                <w:sz w:val="28"/>
                <w:szCs w:val="28"/>
              </w:rPr>
              <w:t>Від імені центрального органу виконавчої влади, що реалізує державну політику у сфері контролю якості та безпеки лікарських засобів, розглядати справи про адміністративні правопорушення і накладати адміністративні стягнення мають право: Головний державний інспектор України з контролю якості лікарських засобів та його заступники, головні державні інспектори з контролю якості лікарських засобів в Автономній Республіці Крим, областях, містах Києві, Севастополі та їх заступники, державні інспектори з контролю якості лікарських засобів.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</w:t>
            </w:r>
          </w:p>
          <w:p>
            <w:pPr>
              <w:pStyle w:val="Normal"/>
              <w:jc w:val="both"/>
              <w:rPr>
                <w:rFonts w:eastAsia="HiddenHorzOCR"/>
                <w:bCs/>
                <w:sz w:val="28"/>
                <w:szCs w:val="28"/>
              </w:rPr>
            </w:pPr>
            <w:r>
              <w:rPr>
                <w:rFonts w:eastAsia="HiddenHorzOCR"/>
                <w:bCs/>
                <w:sz w:val="28"/>
                <w:szCs w:val="28"/>
              </w:rPr>
              <w:t xml:space="preserve">      …</w:t>
            </w:r>
          </w:p>
        </w:tc>
      </w:tr>
    </w:tbl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Народні депутати України </w:t>
        <w:tab/>
      </w:r>
      <w:r>
        <w:rPr>
          <w:sz w:val="28"/>
          <w:szCs w:val="28"/>
        </w:rPr>
        <w:tab/>
        <w:tab/>
        <w:tab/>
      </w:r>
      <w:r>
        <w:rPr>
          <w:b/>
          <w:bCs/>
          <w:sz w:val="28"/>
          <w:szCs w:val="28"/>
        </w:rPr>
        <w:t xml:space="preserve">                                                      С.В. Кузьміних</w:t>
      </w:r>
      <w:r>
        <w:rPr>
          <w:sz w:val="28"/>
          <w:szCs w:val="28"/>
        </w:rPr>
        <w:t xml:space="preserve">                                         </w:t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orient="landscape" w:w="15840" w:h="12240"/>
      <w:pgMar w:left="567" w:right="567" w:header="709" w:top="851" w:footer="709" w:bottom="851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4"/>
      <w:ind w:left="0"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4"/>
      <w:ind w:left="0"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4"/>
      <w:ind w:left="0"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47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Calibri"/>
        <w:sz w:val="22"/>
        <w:szCs w:val="22"/>
        <w:lang w:val="uk-UA" w:eastAsia="uk-UA" w:bidi="ar-SA"/>
      </w:rPr>
    </w:rPrDefault>
    <w:pPrDefault>
      <w:pPr>
        <w:spacing w:lineRule="auto" w:line="276"/>
      </w:pPr>
    </w:pPrDefault>
  </w:docDefaults>
  <w:latentStyles w:count="267" w:defSemiHidden="0" w:defUIPriority="99" w:defQFormat="0" w:defUnhideWhenUsed="0" w:defLockedState="0">
    <w:lsdException w:qFormat="1" w:uiPriority="0" w:locked="1" w:name="Normal"/>
    <w:lsdException w:qFormat="1" w:uiPriority="0" w:locked="1" w:name="heading 1"/>
    <w:lsdException w:unhideWhenUsed="1" w:semiHidden="1" w:qFormat="1" w:uiPriority="0" w:locked="1" w:name="heading 2"/>
    <w:lsdException w:unhideWhenUsed="1" w:semiHidden="1" w:qFormat="1" w:uiPriority="0" w:locked="1" w:name="heading 3"/>
    <w:lsdException w:unhideWhenUsed="1" w:semiHidden="1" w:qFormat="1" w:uiPriority="0" w:locked="1" w:name="heading 4"/>
    <w:lsdException w:unhideWhenUsed="1" w:semiHidden="1" w:qFormat="1" w:uiPriority="0" w:locked="1" w:name="heading 5"/>
    <w:lsdException w:unhideWhenUsed="1" w:semiHidden="1" w:qFormat="1" w:uiPriority="0" w:locked="1" w:name="heading 6"/>
    <w:lsdException w:unhideWhenUsed="1" w:semiHidden="1" w:qFormat="1" w:uiPriority="0" w:locked="1" w:name="heading 7"/>
    <w:lsdException w:unhideWhenUsed="1" w:semiHidden="1" w:qFormat="1" w:uiPriority="0" w:locked="1" w:name="heading 8"/>
    <w:lsdException w:unhideWhenUsed="1" w:semiHidden="1" w:qFormat="1" w:uiPriority="0" w:locked="1" w:name="heading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unhideWhenUsed="1" w:semiHidden="1" w:qFormat="1" w:uiPriority="0" w:locked="1" w:name="caption"/>
    <w:lsdException w:unhideWhenUsed="1" w:semiHidden="1" w:name="table of authorities"/>
    <w:lsdException w:unhideWhenUsed="1" w:semiHidden="1" w:name="List"/>
    <w:lsdException w:unhideWhenUsed="1" w:semiHidden="1" w:name="List Bullet"/>
    <w:lsdException w:qFormat="1" w:uiPriority="0" w:locked="1" w:name="Title"/>
    <w:lsdException w:uiPriority="0" w:locked="1" w:name="Default Paragraph Font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qFormat="1" w:uiPriority="0" w:locked="1" w:name="Subtitle"/>
    <w:lsdException w:qFormat="1" w:uiPriority="0" w:locked="1" w:name="Strong"/>
    <w:lsdException w:qFormat="1" w:uiPriority="0" w:locked="1" w:name="Emphasis"/>
    <w:lsdException w:unhideWhenUsed="1" w:semiHidden="1" w:name="HTML Keyboard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2"/>
    <w:lsdException w:unhideWhenUsed="1" w:semiHidden="1" w:name="Table Web 1"/>
    <w:lsdException w:unhideWhenUsed="1" w:semiHidden="1" w:name="Balloon Text"/>
    <w:lsdException w:uiPriority="0" w:locked="1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</w:latentStyles>
  <w:style w:type="paragraph" w:styleId="Normal" w:default="1">
    <w:name w:val="Normal"/>
    <w:qFormat/>
    <w:rsid w:val="00c2287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auto"/>
      <w:sz w:val="24"/>
      <w:szCs w:val="24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TML" w:customStyle="1">
    <w:name w:val="Стандартный HTML Знак"/>
    <w:uiPriority w:val="99"/>
    <w:link w:val="HTML"/>
    <w:locked/>
    <w:rsid w:val="00c22879"/>
    <w:basedOn w:val="DefaultParagraphFont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Pagenumber">
    <w:name w:val="page number"/>
    <w:uiPriority w:val="99"/>
    <w:rsid w:val="00c22879"/>
    <w:basedOn w:val="DefaultParagraphFont"/>
    <w:rPr>
      <w:rFonts w:cs="Times New Roman"/>
    </w:rPr>
  </w:style>
  <w:style w:type="character" w:styleId="Style14" w:customStyle="1">
    <w:name w:val="Нижний колонтитул Знак"/>
    <w:uiPriority w:val="99"/>
    <w:link w:val="a4"/>
    <w:locked/>
    <w:rsid w:val="00c22879"/>
    <w:basedOn w:val="DefaultParagraphFont"/>
    <w:rPr>
      <w:rFonts w:ascii="Times New Roman" w:hAnsi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uiPriority w:val="99"/>
    <w:link w:val="a6"/>
    <w:locked/>
    <w:rsid w:val="00c22879"/>
    <w:basedOn w:val="DefaultParagraphFont"/>
    <w:rPr>
      <w:rFonts w:ascii="Times New Roman" w:hAnsi="Times New Roman" w:cs="Times New Roman"/>
      <w:sz w:val="24"/>
      <w:szCs w:val="24"/>
      <w:lang w:eastAsia="ru-RU"/>
    </w:rPr>
  </w:style>
  <w:style w:type="character" w:styleId="Style16" w:customStyle="1">
    <w:name w:val="Основной текст_"/>
    <w:uiPriority w:val="99"/>
    <w:link w:val="3"/>
    <w:locked/>
    <w:rsid w:val="00c22879"/>
    <w:basedOn w:val="DefaultParagraphFont"/>
    <w:rPr>
      <w:rFonts w:ascii="Times New Roman" w:hAnsi="Times New Roman" w:cs="Times New Roman"/>
      <w:spacing w:val="-2"/>
      <w:shd w:fill="FFFFFF" w:val="clear"/>
    </w:rPr>
  </w:style>
  <w:style w:type="character" w:styleId="0pt" w:customStyle="1">
    <w:name w:val="Основной текст + Интервал 0 pt"/>
    <w:uiPriority w:val="99"/>
    <w:rsid w:val="00c22879"/>
    <w:basedOn w:val="Style16"/>
    <w:rPr>
      <w:rFonts w:ascii="Times New Roman" w:hAnsi="Times New Roman" w:cs="Times New Roman"/>
      <w:color w:val="000000"/>
      <w:spacing w:val="-2"/>
      <w:w w:val="100"/>
      <w:sz w:val="24"/>
      <w:szCs w:val="24"/>
      <w:shd w:fill="FFFFFF" w:val="clear"/>
      <w:lang w:val="uk-UA" w:eastAsia="uk-UA"/>
    </w:rPr>
  </w:style>
  <w:style w:type="character" w:styleId="Style17">
    <w:name w:val="Интернет-ссылка"/>
    <w:uiPriority w:val="99"/>
    <w:rsid w:val="00cd0d2d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Rvts9" w:customStyle="1">
    <w:name w:val="rvts9"/>
    <w:uiPriority w:val="99"/>
    <w:rsid w:val="00d61bd3"/>
    <w:basedOn w:val="DefaultParagraphFont"/>
    <w:rPr>
      <w:rFonts w:cs="Times New Roman"/>
    </w:rPr>
  </w:style>
  <w:style w:type="character" w:styleId="Style18" w:customStyle="1">
    <w:name w:val="Текст выноски Знак"/>
    <w:uiPriority w:val="99"/>
    <w:semiHidden/>
    <w:link w:val="ab"/>
    <w:locked/>
    <w:rsid w:val="00e85a2e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Times New Roman"/>
    </w:rPr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FreeSans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FreeSans"/>
    </w:rPr>
  </w:style>
  <w:style w:type="paragraph" w:styleId="HTMLPreformatted">
    <w:name w:val="HTML Preformatted"/>
    <w:uiPriority w:val="99"/>
    <w:link w:val="HTML0"/>
    <w:rsid w:val="00c22879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</w:rPr>
  </w:style>
  <w:style w:type="paragraph" w:styleId="Style24">
    <w:name w:val="Нижний колонтитул"/>
    <w:uiPriority w:val="99"/>
    <w:link w:val="a5"/>
    <w:rsid w:val="00c22879"/>
    <w:basedOn w:val="Normal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5">
    <w:name w:val="Верхний колонтитул"/>
    <w:uiPriority w:val="99"/>
    <w:link w:val="a7"/>
    <w:rsid w:val="00c22879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Zakonu" w:customStyle="1">
    <w:name w:val="StyleZakonu"/>
    <w:uiPriority w:val="99"/>
    <w:rsid w:val="00c22879"/>
    <w:basedOn w:val="Normal"/>
    <w:pPr>
      <w:spacing w:lineRule="exact" w:line="220" w:before="0" w:after="60"/>
      <w:ind w:left="0" w:right="0" w:firstLine="284"/>
      <w:jc w:val="both"/>
    </w:pPr>
    <w:rPr>
      <w:sz w:val="20"/>
      <w:szCs w:val="20"/>
    </w:rPr>
  </w:style>
  <w:style w:type="paragraph" w:styleId="3" w:customStyle="1">
    <w:name w:val="Основной текст3"/>
    <w:uiPriority w:val="99"/>
    <w:link w:val="a8"/>
    <w:rsid w:val="00c22879"/>
    <w:basedOn w:val="Normal"/>
    <w:pPr>
      <w:widowControl w:val="false"/>
      <w:shd w:fill="FFFFFF" w:val="clear"/>
      <w:spacing w:lineRule="exact" w:line="250" w:before="1080" w:after="120"/>
    </w:pPr>
    <w:rPr>
      <w:spacing w:val="-2"/>
      <w:sz w:val="22"/>
      <w:szCs w:val="22"/>
      <w:lang w:eastAsia="en-US"/>
    </w:rPr>
  </w:style>
  <w:style w:type="paragraph" w:styleId="NormalWeb">
    <w:name w:val="Normal (Web)"/>
    <w:uiPriority w:val="99"/>
    <w:rsid w:val="00680cb9"/>
    <w:basedOn w:val="Normal"/>
    <w:pPr>
      <w:spacing w:before="0" w:after="280"/>
    </w:pPr>
    <w:rPr/>
  </w:style>
  <w:style w:type="paragraph" w:styleId="Rvps2" w:customStyle="1">
    <w:name w:val="rvps2"/>
    <w:uiPriority w:val="99"/>
    <w:rsid w:val="00734da3"/>
    <w:basedOn w:val="Normal"/>
    <w:pPr>
      <w:spacing w:before="0" w:after="280"/>
    </w:pPr>
    <w:rPr/>
  </w:style>
  <w:style w:type="paragraph" w:styleId="Rvps7" w:customStyle="1">
    <w:name w:val="rvps7"/>
    <w:uiPriority w:val="99"/>
    <w:rsid w:val="00d61bd3"/>
    <w:basedOn w:val="Normal"/>
    <w:pPr>
      <w:spacing w:before="0" w:after="280"/>
    </w:pPr>
    <w:rPr/>
  </w:style>
  <w:style w:type="paragraph" w:styleId="BalloonText">
    <w:name w:val="Balloon Text"/>
    <w:uiPriority w:val="99"/>
    <w:semiHidden/>
    <w:link w:val="ac"/>
    <w:rsid w:val="00a17fbd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2e6b9f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2020-10-07T12:15:00Z</dcterms:created>
  <dc:creator>OLGA</dc:creator>
  <dc:language>uk-UA</dc:language>
  <cp:lastModifiedBy>Test</cp:lastModifiedBy>
  <cp:lastPrinted>2020-10-02T09:22:00Z</cp:lastPrinted>
  <dcterms:modified xsi:type="dcterms:W3CDTF">2020-10-07T12:15:00Z</dcterms:modified>
  <cp:revision>2</cp:revision>
  <dc:title>ПОРІВНЯЛЬНА ТАБЛИЦЯ</dc:title>
</cp:coreProperties>
</file>