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/>
        <w:spacing w:before="0" w:after="24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keepNext/>
        <w:keepLines/>
        <w:spacing w:before="0" w:after="240"/>
        <w:jc w:val="righ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ПРОЕКТ</w:t>
      </w:r>
    </w:p>
    <w:p>
      <w:pPr>
        <w:pStyle w:val="Normal"/>
        <w:ind w:left="5040" w:right="0" w:hanging="0"/>
        <w:rPr>
          <w:sz w:val="28"/>
          <w:szCs w:val="28"/>
        </w:rPr>
      </w:pPr>
      <w:r>
        <w:rPr>
          <w:sz w:val="28"/>
          <w:szCs w:val="28"/>
        </w:rPr>
        <w:t xml:space="preserve">Вноситься </w:t>
        <w:br/>
        <w:t>Кабінетом Міністрів України</w:t>
      </w:r>
    </w:p>
    <w:p>
      <w:pPr>
        <w:pStyle w:val="Normal"/>
        <w:spacing w:before="240" w:after="120"/>
        <w:jc w:val="right"/>
        <w:rPr>
          <w:sz w:val="28"/>
          <w:szCs w:val="28"/>
        </w:rPr>
      </w:pPr>
      <w:r>
        <w:rPr>
          <w:sz w:val="28"/>
          <w:szCs w:val="28"/>
        </w:rPr>
        <w:t>Д. Шмигаль</w:t>
      </w:r>
    </w:p>
    <w:p>
      <w:pPr>
        <w:pStyle w:val="Normal"/>
        <w:spacing w:before="240" w:after="120"/>
        <w:ind w:left="0" w:right="0" w:firstLine="5579"/>
        <w:jc w:val="right"/>
        <w:rPr>
          <w:sz w:val="28"/>
          <w:szCs w:val="28"/>
        </w:rPr>
      </w:pPr>
      <w:r>
        <w:rPr>
          <w:sz w:val="28"/>
          <w:szCs w:val="28"/>
        </w:rPr>
        <w:t>“     ”</w:t>
      </w:r>
      <w:r>
        <w:rPr>
          <w:sz w:val="28"/>
          <w:szCs w:val="28"/>
        </w:rPr>
        <w:tab/>
        <w:tab/>
        <w:tab/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р.</w:t>
      </w:r>
    </w:p>
    <w:p>
      <w:pPr>
        <w:pStyle w:val="Normal"/>
        <w:keepNext/>
        <w:keepLines/>
        <w:spacing w:before="480" w:after="0"/>
        <w:jc w:val="center"/>
        <w:rPr>
          <w:bCs/>
          <w:iCs/>
          <w:caps/>
          <w:sz w:val="48"/>
        </w:rPr>
      </w:pPr>
      <w:r>
        <w:rPr>
          <w:bCs/>
          <w:iCs/>
          <w:caps/>
          <w:sz w:val="48"/>
        </w:rPr>
      </w:r>
    </w:p>
    <w:p>
      <w:pPr>
        <w:pStyle w:val="Normal"/>
        <w:keepNext/>
        <w:keepLines/>
        <w:spacing w:before="480" w:after="0"/>
        <w:jc w:val="center"/>
        <w:rPr>
          <w:b/>
          <w:i/>
          <w:caps/>
          <w:sz w:val="48"/>
        </w:rPr>
      </w:pPr>
      <w:r>
        <w:rPr>
          <w:b/>
          <w:i/>
          <w:caps/>
          <w:sz w:val="48"/>
        </w:rPr>
        <w:t>Закон УкраЇни</w:t>
      </w:r>
    </w:p>
    <w:p>
      <w:pPr>
        <w:pStyle w:val="Normal"/>
        <w:keepNext/>
        <w:keepLines/>
        <w:spacing w:before="36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Закону України «Про лікарські засоби»</w:t>
      </w:r>
    </w:p>
    <w:p>
      <w:pPr>
        <w:pStyle w:val="Normal"/>
        <w:keepNext/>
        <w:keepLines/>
        <w:spacing w:before="0" w:after="360"/>
        <w:jc w:val="center"/>
        <w:rPr>
          <w:sz w:val="28"/>
          <w:szCs w:val="28"/>
        </w:rPr>
      </w:pPr>
      <w:r>
        <w:rPr>
          <w:sz w:val="28"/>
          <w:szCs w:val="28"/>
        </w:rPr>
        <w:t>щодо власника реєстраційного посвідчення</w:t>
        <w:br/>
        <w:t>_________________________________________________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Верховна Рада України п о с т а н о в л я є:</w:t>
      </w:r>
    </w:p>
    <w:p>
      <w:pPr>
        <w:pStyle w:val="Normal"/>
        <w:spacing w:before="120" w:after="0"/>
        <w:ind w:left="0" w:right="0" w:firstLine="567"/>
        <w:jc w:val="both"/>
        <w:rPr>
          <w:bCs/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I. Внести до Закону України </w:t>
      </w:r>
      <w:r>
        <w:rPr>
          <w:sz w:val="28"/>
          <w:szCs w:val="28"/>
        </w:rPr>
        <w:t>«Про лікарські засоби»</w:t>
      </w:r>
      <w:r>
        <w:rPr>
          <w:sz w:val="28"/>
          <w:szCs w:val="28"/>
          <w:lang w:val="x-none"/>
        </w:rPr>
        <w:t xml:space="preserve"> (</w:t>
      </w:r>
      <w:r>
        <w:rPr>
          <w:sz w:val="28"/>
          <w:szCs w:val="28"/>
        </w:rPr>
        <w:t>Відомості Верховної Ради України, 1996 р., № 22, ст. 86 із наступними змінами</w:t>
      </w:r>
      <w:r>
        <w:rPr>
          <w:bCs/>
          <w:sz w:val="28"/>
          <w:szCs w:val="28"/>
          <w:lang w:val="x-none"/>
        </w:rPr>
        <w:t>) такі зміни: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 У статті </w:t>
      </w: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після </w:t>
      </w:r>
      <w:r>
        <w:rPr>
          <w:sz w:val="28"/>
          <w:szCs w:val="28"/>
        </w:rPr>
        <w:t xml:space="preserve">абзацу першого </w:t>
      </w:r>
      <w:r>
        <w:rPr>
          <w:sz w:val="28"/>
          <w:szCs w:val="28"/>
          <w:lang w:val="x-none"/>
        </w:rPr>
        <w:t xml:space="preserve">частини </w:t>
      </w:r>
      <w:bookmarkStart w:id="0" w:name="_Hlk35588739"/>
      <w:r>
        <w:rPr>
          <w:sz w:val="28"/>
          <w:szCs w:val="28"/>
        </w:rPr>
        <w:t>першої</w:t>
      </w:r>
      <w:bookmarkEnd w:id="0"/>
      <w:r>
        <w:rPr>
          <w:sz w:val="28"/>
          <w:szCs w:val="28"/>
          <w:lang w:val="x-none"/>
        </w:rPr>
        <w:t xml:space="preserve"> доповнити нов</w:t>
      </w:r>
      <w:r>
        <w:rPr>
          <w:sz w:val="28"/>
          <w:szCs w:val="28"/>
        </w:rPr>
        <w:t>им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абзацом</w:t>
      </w:r>
      <w:r>
        <w:rPr>
          <w:sz w:val="28"/>
          <w:szCs w:val="28"/>
          <w:lang w:val="x-none"/>
        </w:rPr>
        <w:t xml:space="preserve"> такого змісту: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  <w:lang w:val="x-none"/>
        </w:rPr>
        <w:t>власник реєстраційного посвідчення (заявник) – зареєстрована в установленому законодавством України порядку юридична особа, яка подає заяву на державну реєстрацію лікарського засобу або вже отримала реєстраційне посвідчення на лікарський засіб у порядку, передбаченому цим законом;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x-none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bookmarkStart w:id="1" w:name="_Hlk35555658"/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зв’язку з цим </w:t>
      </w:r>
      <w:r>
        <w:rPr>
          <w:sz w:val="28"/>
          <w:szCs w:val="28"/>
        </w:rPr>
        <w:t>абзаци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другий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>третій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частини першої </w:t>
      </w:r>
      <w:r>
        <w:rPr>
          <w:sz w:val="28"/>
          <w:szCs w:val="28"/>
          <w:lang w:val="x-none"/>
        </w:rPr>
        <w:t xml:space="preserve">вважати відповідно </w:t>
      </w:r>
      <w:r>
        <w:rPr>
          <w:sz w:val="28"/>
          <w:szCs w:val="28"/>
        </w:rPr>
        <w:t>абзацами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третім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 xml:space="preserve">четвертим частини </w:t>
      </w:r>
      <w:bookmarkEnd w:id="1"/>
      <w:r>
        <w:rPr>
          <w:sz w:val="28"/>
          <w:szCs w:val="28"/>
        </w:rPr>
        <w:t>першої.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2. У статті 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другу</w:t>
      </w:r>
      <w:r>
        <w:rPr/>
        <w:t xml:space="preserve"> </w:t>
      </w:r>
      <w:r>
        <w:rPr>
          <w:sz w:val="28"/>
          <w:szCs w:val="28"/>
        </w:rPr>
        <w:t>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Для державної реєстрації лікарського засобу заявник або уповноважена ним особа у встановленому порядку подає центральному органу виконавчої влади, що забезпечує формування та реалізує державну політику у сфері охорони здоров’я, заяву та реєстраційні матеріали, що додаються до заяви, з яких формується реєстраційне досьє на лікарський засіб.”;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після частини другої доповнити нов</w:t>
      </w:r>
      <w:r>
        <w:rPr>
          <w:sz w:val="28"/>
          <w:szCs w:val="28"/>
          <w:lang w:val="ru-RU"/>
        </w:rPr>
        <w:t>ою</w:t>
      </w:r>
      <w:r>
        <w:rPr>
          <w:sz w:val="28"/>
          <w:szCs w:val="28"/>
        </w:rPr>
        <w:t xml:space="preserve"> частин</w:t>
      </w:r>
      <w:r>
        <w:rPr>
          <w:sz w:val="28"/>
          <w:szCs w:val="28"/>
          <w:lang w:val="ru-RU"/>
        </w:rPr>
        <w:t>ою</w:t>
      </w:r>
      <w:r>
        <w:rPr>
          <w:sz w:val="28"/>
          <w:szCs w:val="28"/>
        </w:rPr>
        <w:t xml:space="preserve"> такого змісту:</w:t>
      </w:r>
    </w:p>
    <w:p>
      <w:pPr>
        <w:sectPr>
          <w:headerReference w:type="default" r:id="rId2"/>
          <w:type w:val="nextPage"/>
          <w:pgSz w:w="11906" w:h="16838"/>
          <w:pgMar w:left="1418" w:right="851" w:header="709" w:top="851" w:footer="0" w:bottom="426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x-none"/>
        </w:rPr>
        <w:t>Заявник (власник реєстраційного посвідчення в Україні) відповідає за безпеку, ефективність та якість лікарського засобу, здійснює фармаконагляд та обов’язки, пов’язані із виконанням вимог чинної в Україні настанови з належної виробничої практики, а також відповідає за достовірність інформації, яка міститься у поданих матеріалах реєстраційного досьє.”</w:t>
      </w:r>
      <w:r>
        <w:rPr>
          <w:sz w:val="28"/>
          <w:szCs w:val="28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частини третю – двадцять сьому вважати відповідно частинами </w:t>
      </w:r>
      <w:r>
        <w:rPr>
          <w:sz w:val="28"/>
          <w:szCs w:val="28"/>
          <w:lang w:val="ru-RU"/>
        </w:rPr>
        <w:t>четвер</w:t>
      </w:r>
      <w:r>
        <w:rPr>
          <w:sz w:val="28"/>
          <w:szCs w:val="28"/>
        </w:rPr>
        <w:t xml:space="preserve">тою – двадцять </w:t>
      </w:r>
      <w:r>
        <w:rPr>
          <w:sz w:val="28"/>
          <w:szCs w:val="28"/>
          <w:lang w:val="ru-RU"/>
        </w:rPr>
        <w:t>восьм</w:t>
      </w:r>
      <w:r>
        <w:rPr>
          <w:sz w:val="28"/>
          <w:szCs w:val="28"/>
        </w:rPr>
        <w:t>ою;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п’яту 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У заяві про державну реєстрацію лікарського засобу зазначаються: назва та місцезнаходження заявника; назва виробника, місцезнаходження та адреса його виробничих потужностей; назва імпортера(ів) лікарського засобу (крім АФІ), його(їх) місцезнаходження та адреса провадження діяльності; назва лікарського засобу і його торговельна назва; назва діючої речовини латинською мовою (міжнародна непатентована назва або хімічна назва (за відсутності міжнародної непатентованої назви); синоніми; форма випуску; повний склад лікарського засобу; показання та протипоказання; дозування; умови відпуску; способи застосування; термін та умови зберігання; інформація про упаковку; дані щодо реєстрації лікарського засобу в інших країнах, у тому числі назва країни, номер і дата реєстрації.”;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дванадцяту після слів та знаків «До Державного реєстру лікарських засобів України вносяться такі відомості про лікарський засіб: назва лікарського засобу (торговельна назва, міжнародна непатентована назва); виробник (назва, місцезнаходження юридичної особи та її виробничих потужностей);» доповнити словами та знаками «імпортер(и) лікарського засобу (крім АФІ) (назва, місцезнаходження юридичної особи та адреса  провадження діяльності);».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II. Прикінцеві та перехідні положення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 Цей Закон набирає чинності з дня, наступного за днем його опублікування.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 Установити, що: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власники чинних реєстраційних посвідчень на лікарські засоби мають внести відповідні зміни до матеріалів реєстраційних </w:t>
      </w:r>
      <w:r>
        <w:rPr>
          <w:sz w:val="28"/>
          <w:szCs w:val="28"/>
        </w:rPr>
        <w:t>досьє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x-none"/>
        </w:rPr>
        <w:t>до 1 січня 2022 року.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3. </w:t>
      </w:r>
      <w:r>
        <w:rPr>
          <w:sz w:val="28"/>
          <w:szCs w:val="28"/>
        </w:rPr>
        <w:t xml:space="preserve">Кабінету Міністрів України у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>місячний строк після набрання чинності цим Законом: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свої нормативно-правові акти у відповідність із цим Законом та забезпечити розробку та прийняття нових нормативно-правових актів, необхідність яких випливає з цього Закону;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 та прийняття ними нових нормативно-правових актів, необхідність яких випливає з цього Закону.</w:t>
      </w:r>
    </w:p>
    <w:p>
      <w:pPr>
        <w:pStyle w:val="Normal"/>
        <w:spacing w:before="720" w:after="0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Голова 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851" w:footer="0" w:bottom="42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5" w:customStyle="1">
    <w:name w:val="Нижний колонтитул Знак"/>
    <w:uiPriority w:val="99"/>
    <w:link w:val="a6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6" w:customStyle="1">
    <w:name w:val="Текст выноски Знак"/>
    <w:uiPriority w:val="99"/>
    <w:semiHidden/>
    <w:link w:val="a8"/>
    <w:rsid w:val="0094062b"/>
    <w:basedOn w:val="DefaultParagraphFont"/>
    <w:rPr>
      <w:rFonts w:ascii="Segoe UI" w:hAnsi="Segoe UI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paragraph" w:styleId="Style23">
    <w:name w:val="Верхний колонтитул"/>
    <w:uiPriority w:val="99"/>
    <w:unhideWhenUsed/>
    <w:link w:val="a5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uiPriority w:val="99"/>
    <w:unhideWhenUsed/>
    <w:link w:val="a7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9"/>
    <w:rsid w:val="0094062b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2020-07-09T14:53:00Z</dcterms:created>
  <dc:creator>GMP</dc:creator>
  <dc:language>uk-UA</dc:language>
  <cp:lastModifiedBy>Светлана Сергеевна</cp:lastModifiedBy>
  <dcterms:modified xsi:type="dcterms:W3CDTF">2020-07-09T14:54:00Z</dcterms:modified>
  <cp:revision>3</cp:revision>
</cp:coreProperties>
</file>