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pPr>
      <w:r>
        <w:rPr/>
        <w:t>ПОРІВНЯЛЬНА ТАБЛИЦЯ</w:t>
      </w:r>
    </w:p>
    <w:p>
      <w:pPr>
        <w:pStyle w:val="Normal"/>
        <w:jc w:val="center"/>
        <w:rPr>
          <w:b/>
          <w:sz w:val="27"/>
          <w:szCs w:val="27"/>
          <w:lang w:eastAsia="uk-UA"/>
        </w:rPr>
      </w:pPr>
      <w:r>
        <w:rPr>
          <w:b/>
          <w:sz w:val="27"/>
          <w:szCs w:val="27"/>
          <w:lang w:eastAsia="uk-UA"/>
        </w:rPr>
        <w:t>до проекту Закону України «Про внесення змін до Закону України «Про лікарські засоби» щодо власника реєстраційного посвідчення»</w:t>
      </w:r>
    </w:p>
    <w:p>
      <w:pPr>
        <w:pStyle w:val="Normal"/>
        <w:rPr>
          <w:b/>
          <w:sz w:val="27"/>
          <w:szCs w:val="27"/>
          <w:lang w:eastAsia="uk-UA"/>
        </w:rPr>
      </w:pPr>
      <w:r>
        <w:rPr>
          <w:b/>
          <w:sz w:val="27"/>
          <w:szCs w:val="27"/>
          <w:lang w:eastAsia="uk-UA"/>
        </w:rPr>
      </w:r>
    </w:p>
    <w:tbl>
      <w:tblPr>
        <w:jc w:val="left"/>
        <w:tblInd w:w="-8"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6096"/>
        <w:gridCol w:w="6097"/>
        <w:gridCol w:w="3545"/>
      </w:tblGrid>
      <w:tr>
        <w:trPr>
          <w:trHeight w:val="542" w:hRule="atLeast"/>
          <w:cantSplit w:val="false"/>
        </w:trPr>
        <w:tc>
          <w:tcPr>
            <w:tcW w:w="609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76"/>
              <w:jc w:val="center"/>
              <w:rPr>
                <w:b/>
                <w:sz w:val="27"/>
                <w:szCs w:val="27"/>
              </w:rPr>
            </w:pPr>
            <w:r>
              <w:rPr>
                <w:b/>
                <w:sz w:val="27"/>
                <w:szCs w:val="27"/>
              </w:rPr>
              <w:t>Зміст положення акта законодавства</w:t>
            </w:r>
          </w:p>
        </w:tc>
        <w:tc>
          <w:tcPr>
            <w:tcW w:w="609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76"/>
              <w:jc w:val="center"/>
              <w:rPr>
                <w:b/>
                <w:sz w:val="27"/>
                <w:szCs w:val="27"/>
              </w:rPr>
            </w:pPr>
            <w:r>
              <w:rPr>
                <w:b/>
                <w:sz w:val="27"/>
                <w:szCs w:val="27"/>
              </w:rPr>
              <w:t>Зміст відповідного положення проекту акта</w:t>
            </w:r>
          </w:p>
        </w:tc>
        <w:tc>
          <w:tcPr>
            <w:tcW w:w="35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76"/>
              <w:jc w:val="center"/>
              <w:rPr>
                <w:b/>
                <w:color w:val="000000"/>
                <w:sz w:val="27"/>
                <w:szCs w:val="27"/>
              </w:rPr>
            </w:pPr>
            <w:r>
              <w:rPr>
                <w:b/>
                <w:color w:val="000000"/>
                <w:sz w:val="27"/>
                <w:szCs w:val="27"/>
              </w:rPr>
              <w:t>Пояснення змін</w:t>
            </w:r>
          </w:p>
        </w:tc>
      </w:tr>
      <w:tr>
        <w:trPr>
          <w:trHeight w:val="1408" w:hRule="atLeast"/>
          <w:cantSplit w:val="false"/>
        </w:trPr>
        <w:tc>
          <w:tcPr>
            <w:tcW w:w="609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76"/>
              <w:ind w:left="0" w:right="0" w:firstLine="318"/>
              <w:jc w:val="both"/>
              <w:rPr>
                <w:b/>
                <w:bCs/>
                <w:color w:val="000000"/>
                <w:sz w:val="27"/>
                <w:szCs w:val="27"/>
              </w:rPr>
            </w:pPr>
            <w:r>
              <w:rPr>
                <w:b/>
                <w:bCs/>
                <w:color w:val="000000"/>
                <w:sz w:val="27"/>
                <w:szCs w:val="27"/>
              </w:rPr>
              <w:t>Стаття 2. Визначення термінів</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У законодавстві про лікарські засоби терміни вживаються у такому значенні:</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bookmarkStart w:id="0" w:name="_GoBack"/>
            <w:bookmarkEnd w:id="0"/>
            <w:r>
              <w:rPr>
                <w:color w:val="000000"/>
                <w:sz w:val="27"/>
                <w:szCs w:val="27"/>
              </w:rPr>
              <w:t>лікарський засіб - будь-яка речовина або комбінація речовин (одного або декількох АФІ та допоміжних речовин), що має властивості та призначена для лікування або профілактики захворювань у людей, чи будь-яка речовина або комбінація речовин (одного або декількох АФІ та допоміжних речовин), яка може бути призначена для запобігання вагітності, відновлення, корекції чи зміни фізіологічних функцій у людини шляхом здійснення фармакологічної, імунологічної або метаболічної дії або для встановлення медичного діагнозу;</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w:t>
            </w:r>
          </w:p>
        </w:tc>
        <w:tc>
          <w:tcPr>
            <w:tcW w:w="609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76"/>
              <w:ind w:left="0" w:right="0" w:firstLine="318"/>
              <w:jc w:val="both"/>
              <w:rPr>
                <w:b/>
                <w:bCs/>
                <w:color w:val="000000"/>
                <w:sz w:val="27"/>
                <w:szCs w:val="27"/>
              </w:rPr>
            </w:pPr>
            <w:r>
              <w:rPr>
                <w:b/>
                <w:bCs/>
                <w:color w:val="000000"/>
                <w:sz w:val="27"/>
                <w:szCs w:val="27"/>
              </w:rPr>
              <w:t>Стаття 2. Визначення термінів</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У законодавстві про лікарські засоби терміни вживаються у такому значенні:</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b/>
                <w:bCs/>
                <w:color w:val="000000"/>
                <w:sz w:val="27"/>
                <w:szCs w:val="27"/>
              </w:rPr>
            </w:pPr>
            <w:r>
              <w:rPr>
                <w:b/>
                <w:bCs/>
                <w:color w:val="000000"/>
                <w:sz w:val="27"/>
                <w:szCs w:val="27"/>
              </w:rPr>
              <w:t>власник реєстраційного посвідчення (заявник) – зареєстрована в установленому законодавством України порядку юридична особа, яка подає заяву на державну реєстрацію лікарського засобу або вже отримала реєстраційне посвідчення на лікарський засіб у порядку, передбаченому цим законом;</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лікарський засіб - будь-яка речовина або комбінація речовин (одного або декількох АФІ та допоміжних речовин), що має властивості та призначена для лікування або профілактики захворювань у людей, чи будь-яка речовина або комбінація речовин (одного або декількох АФІ та допоміжних речовин), яка може бути призначена для запобігання вагітності, відновлення, корекції чи зміни фізіологічних функцій у людини шляхом здійснення фармакологічної, імунологічної або метаболічної дії або для встановлення медичного діагнозу;</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w:t>
            </w:r>
          </w:p>
        </w:tc>
        <w:tc>
          <w:tcPr>
            <w:tcW w:w="35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76"/>
              <w:ind w:left="0" w:right="0" w:firstLine="316"/>
              <w:jc w:val="both"/>
              <w:rPr>
                <w:color w:val="000000"/>
                <w:sz w:val="27"/>
                <w:szCs w:val="27"/>
              </w:rPr>
            </w:pPr>
            <w:r>
              <w:rPr>
                <w:color w:val="000000"/>
                <w:sz w:val="27"/>
                <w:szCs w:val="27"/>
              </w:rPr>
              <w:t>Зміни вносяться з метою встановлення чіткого визначення терміну «власник реєстраційного посвідчення (заявник)» та створення адаптованого до законодавства Європейського Союзу (далі – ЄС) законодавчого поля, яке впорядкує правовий статус власника реєстраційного посвідчення на зареєстрований в Україні лікарський засіб.</w:t>
            </w:r>
          </w:p>
        </w:tc>
      </w:tr>
      <w:tr>
        <w:trPr>
          <w:cantSplit w:val="false"/>
        </w:trPr>
        <w:tc>
          <w:tcPr>
            <w:tcW w:w="6096"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76"/>
              <w:ind w:left="0" w:right="0" w:firstLine="318"/>
              <w:jc w:val="both"/>
              <w:rPr>
                <w:b/>
                <w:bCs/>
                <w:color w:val="000000"/>
                <w:sz w:val="27"/>
                <w:szCs w:val="27"/>
              </w:rPr>
            </w:pPr>
            <w:r>
              <w:rPr>
                <w:b/>
                <w:bCs/>
                <w:color w:val="000000"/>
                <w:sz w:val="27"/>
                <w:szCs w:val="27"/>
              </w:rPr>
              <w:t>Стаття 9. Державна реєстрація лікарських засобів</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Лікарські засоби допускаються до застосування в Україні після їх державної реєстрації, крім випадків, передбачених цим Законом.</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b/>
                <w:bCs/>
                <w:color w:val="000000"/>
                <w:sz w:val="27"/>
                <w:szCs w:val="27"/>
              </w:rPr>
            </w:pPr>
            <w:r>
              <w:rPr>
                <w:b/>
                <w:bCs/>
                <w:color w:val="000000"/>
                <w:sz w:val="27"/>
                <w:szCs w:val="27"/>
              </w:rPr>
              <w:t>Державна реєстрація лікарських засобів проводиться на підставі заяви, поданої до центрального органу виконавчої влади, що реалізує державну політику у сфері охорони здоров’я.</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У заяві про державну реєстрацію лікарського засобу зазначаються: назва та адреса виробника; адреса його місцезнаходження та виробничих потужностей; назва лікарського засобу і його торговельна назва; назва діючої речовини (латинською мовою); синоніми; форма випуску; повний склад лікарського засобу; показання та протипоказання; дозування; умови відпуску; способи застосування; термін та умови зберігання; інформація про упаковку; дані щодо реєстрації лікарського засобу в інших країнах, у тому числі назва країни, номер і дата реєстрації.</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До заяви додаються: матеріали реєстраційного досьє, вимоги до змісту та обсягу якого встановлюються центральним органом виконавчої влади, що забезпечує формування та реалізує державну політику у сфері охорони здоров’я; матеріали щодо методів контролю якості лікарського засобу; текст маркування упаковки; документ, що підтверджує сплату реєстраційного збору. До заяви про державну реєстрацію лікарського засобу, який зареєстрований компетентним органом Сполучених Штатів Америки, Швейцарської Конфедерації, Японії, Австралії, Канади, лікарського засобу,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додаються матеріали реєстраційного досьє; матеріали щодо методів контролю якості лікарського засобу; графічне зображення макета упаковки лікарського засобу та текст маркування первинної та вторинної (за наявності) упаковок, викладений мовою для маркування лікарських засобів відповідно до вимог цього Закону; інструкція про застосування лікарського засобу, викладена мовою відповідно до вимог цього Закону; документ, що підтверджує сплату реєстраційного збору.</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До заяви про державну реєстрацію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що забезпечує формування та реалізує державну політику у сфері охорони здоров’я, та відповідною спеціалізованою організацією, яка здійснює закупівлі, додаються матеріали реєстраційного досьє; методи контролю якості лікарського засобу (кінцевого продукту); звіт з оцінки цього лікарського засобу, складений регуляторним органом країни, де цей лікарський засіб зареєстрований, або звіт з оцінки цього лікарського засобу, виданий Всесвітньою організацією охорони здоров’я (за наявності, якщо лікарський засіб прекваліфікований Всесвітньою організацією охорони здоров’я); інструкція про застосування лікарського засобу, викладена мовою відповідно до вимог щодо мови, визначених цим Законом, зразок оригіналу упаковки лікарського засобу, переклади тексту маркування упаковки лікарського засобу та інструкції про застосування лікарського засобу українською мовою, засвідчені підписом заявника або уповноваженого ним представника. Збір за державну реєстрацію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що забезпечує формування та реалізує державну політику у сфері охорони здоров’я, та відповідною спеціалізованою організацією, яка здійснює закупівлі, не сплачується.</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Заявником (власником реєстраційного посвідчення) та/або його представником для здійснення процедури державної реєстрації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а також лікарського засобу, який зареєстрований компетентним органом Сполучених Штатів Америки, Швейцарської Конфедерації, Японії, Австралії, Канади, лікарського засобу,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є юридична або фізична особа, яка є відповідальною за ефективність, безпеку та якість лікарського засобу у порядку, визначеному законодавством, та здійснює фармаконагляд в Україні, а також є відповідальною за достовірність та повноту інформації, що міститься у наданих нею матеріалах до заяви.</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Інформація про подані заяви про державну реєстрацію, стан розгляду документів та прийняті за його результатами рішення безоплатно оприлюднюється на веб-сайті установи, що здійснює експертизу реєстраційних матеріалів.</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За результатами розгляду зазначених матеріалів центральний орган виконавчої влади, що реалізує державну політику у сфері охорони здоров’я, у строк, що не перевищує десяти робочих днів, приймає рішення про реєстрацію або відмову в реєстрації лікарського засобу. Рішення про реєстрацію або відмову в реєстрації лікарського засобу, який зареєстрований компетентним органом Сполучених Штатів Америки, Швейцарської Конфедерації, Японії, Австралії, Канади, лікарського засобу,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приймається у строк, що не перевищує семи робочих днів. Рішення про реєстрацію або відмову в реєстрації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приймається за результатами проведеної перевірки реєстраційних матеріалів на такий лікарський засіб щодо їх автентичності, визначених частиною п’ятою цієї статті, у строк, що не перевищує семи робочих днів. Строк розгляду зазначених матеріалів на лікарський засіб, який зареєстрований компетентним органом Сполучених Штатів Америки, Швейцарської Конфедерації, Японії, Австралії, Канади, лікарський засіб,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не повинен перевищувати десяти робочих днів. Строк перевірки реєстраційних матеріалів на їх автентичність щодо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не повинен перевищувати семи робочих днів. Під час розгляду реєстраційних матеріалів на лікарський засіб, який зареєстрований компетентним органом Сполучених Штатів Америки, Швейцарської Конфедерації, Японії, Австралії, Канади, лікарський засіб,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та перевірки реєстраційних матеріалів на їх автентичність щодо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експертиза матеріалів реєстраційного досьє, поданого регуляторному органу, який зареєстрував цей лікарський засіб, не проводиться.</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Рішенням про державну реєстрацію затверджуються методи контролю якості лікарського засобу, а також лікарському засобу присвоюється реєстраційний номер, який вноситься до Державного реєстру лікарських засобів України.</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До Державного реєстру лікарських засобів України вносяться такі відомості про лікарський засіб: назва лікарського засобу (торговельна назва, міжнародна непатентована назва); виробник (назва, місцезнаходження юридичної особи та її виробничих потужностей); дані щодо реєстрації лікарського засобу в Сполучених Штатах Америки, Швейцарської Конфедерації, Японії, Австралії, Канаді, а також державах - членах Європейського Союзу, якщо такий лікарський засіб пройшов державну реєстрацію як лікарський засіб, який зареєстрований компетентним органом Сполучених Штатів Америки, Швейцарської Конфедерації, Японії, Австралії, Канади, лікарський засіб, що за централізованою процедурою зареєстрований компетентним органом Європейського Союзу, для застосування на території цих країн чи держав - членів Європейського Союзу, у тому числі назви країни реєстрації, органу реєстрації та дата реєстрації; синоніми, хімічна назва, повний склад лікарського засобу; фармакологічна дія, фармакотерапевтична група лікарського засобу; показання, протипоказання, запобіжні заходи, взаємодія з іншими лікарськими засобами; способи застосування, доза діючої речовини в кожній одиниці та кількість одиниць в упаковці; побічна дія, форма випуску, умови зберігання, строк придатності, умови відпуску; інструкція для медичного застосування лікарського засобу; фармакопейна стаття або методи контролю якості лікарського засобу; дані щодо попередньої реєстрації, перереєстрації чи скасування реєстрації лікарського засобу.</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w:t>
            </w:r>
          </w:p>
        </w:tc>
        <w:tc>
          <w:tcPr>
            <w:tcW w:w="609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76"/>
              <w:ind w:left="0" w:right="0" w:firstLine="318"/>
              <w:jc w:val="both"/>
              <w:rPr>
                <w:b/>
                <w:bCs/>
                <w:color w:val="000000"/>
                <w:sz w:val="27"/>
                <w:szCs w:val="27"/>
              </w:rPr>
            </w:pPr>
            <w:r>
              <w:rPr>
                <w:b/>
                <w:bCs/>
                <w:color w:val="000000"/>
                <w:sz w:val="27"/>
                <w:szCs w:val="27"/>
              </w:rPr>
              <w:t>Стаття 9. Державна реєстрація лікарських засобів</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Лікарські засоби допускаються до застосування в Україні після їх державної реєстрації, крім випадків, передбачених цим Законом.</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b/>
                <w:bCs/>
                <w:color w:val="000000"/>
                <w:sz w:val="27"/>
                <w:szCs w:val="27"/>
              </w:rPr>
            </w:pPr>
            <w:r>
              <w:rPr>
                <w:b/>
                <w:bCs/>
                <w:color w:val="000000"/>
                <w:sz w:val="27"/>
                <w:szCs w:val="27"/>
              </w:rPr>
              <w:t>Для державної реєстрації лікарського засобу заявник або уповноважена ним особа у встановленому порядку подає центральному органу виконавчої влади, що забезпечує формування та реалізує державну політику у сфері охорони здоров’я, заяву та реєстраційні матеріали, що додаються до заяви, з яких формується реєстраційне досьє на лікарський засіб.</w:t>
            </w:r>
          </w:p>
          <w:p>
            <w:pPr>
              <w:pStyle w:val="Normal"/>
              <w:spacing w:lineRule="auto" w:line="276"/>
              <w:ind w:left="0" w:right="0" w:firstLine="318"/>
              <w:jc w:val="both"/>
              <w:rPr>
                <w:b/>
                <w:bCs/>
                <w:color w:val="000000"/>
                <w:sz w:val="27"/>
                <w:szCs w:val="27"/>
              </w:rPr>
            </w:pPr>
            <w:r>
              <w:rPr>
                <w:b/>
                <w:bCs/>
                <w:color w:val="000000"/>
                <w:sz w:val="27"/>
                <w:szCs w:val="27"/>
              </w:rPr>
            </w:r>
          </w:p>
          <w:p>
            <w:pPr>
              <w:pStyle w:val="Normal"/>
              <w:spacing w:lineRule="auto" w:line="276"/>
              <w:ind w:left="0" w:right="0" w:firstLine="318"/>
              <w:jc w:val="both"/>
              <w:rPr>
                <w:b/>
                <w:bCs/>
                <w:color w:val="000000"/>
                <w:sz w:val="27"/>
                <w:szCs w:val="27"/>
              </w:rPr>
            </w:pPr>
            <w:r>
              <w:rPr>
                <w:b/>
                <w:bCs/>
                <w:color w:val="000000"/>
                <w:sz w:val="27"/>
                <w:szCs w:val="27"/>
              </w:rPr>
              <w:t>Заявник (власник реєстраційного посвідчення в Україні) відповідає за безпеку, ефективність та якість лікарського засобу, здійснює фармаконагляд та обов’язки, пов’язані із виконанням вимог чинної в Україні настанови з належної виробничої практики, а також відповідає за достовірність інформації, яка міститься у поданих матеріалах реєстраційного досьє.</w:t>
            </w:r>
          </w:p>
          <w:p>
            <w:pPr>
              <w:pStyle w:val="Normal"/>
              <w:spacing w:lineRule="auto" w:line="276"/>
              <w:ind w:left="0" w:right="0" w:firstLine="318"/>
              <w:jc w:val="both"/>
              <w:rPr>
                <w:b/>
                <w:bCs/>
                <w:color w:val="000000"/>
                <w:sz w:val="27"/>
                <w:szCs w:val="27"/>
              </w:rPr>
            </w:pPr>
            <w:r>
              <w:rPr>
                <w:b/>
                <w:bCs/>
                <w:color w:val="000000"/>
                <w:sz w:val="27"/>
                <w:szCs w:val="27"/>
              </w:rPr>
            </w:r>
          </w:p>
          <w:p>
            <w:pPr>
              <w:pStyle w:val="Normal"/>
              <w:spacing w:lineRule="auto" w:line="276"/>
              <w:ind w:left="0" w:right="0" w:firstLine="318"/>
              <w:jc w:val="both"/>
              <w:rPr>
                <w:b/>
                <w:bCs/>
                <w:color w:val="000000"/>
                <w:sz w:val="27"/>
                <w:szCs w:val="27"/>
              </w:rPr>
            </w:pPr>
            <w:r>
              <w:rPr>
                <w:b/>
                <w:bCs/>
                <w:color w:val="000000"/>
                <w:sz w:val="27"/>
                <w:szCs w:val="27"/>
              </w:rPr>
              <w:t>Власники реєстраційних посвідчень мають гарантувати, що зареєстровані в Україні лікарські засоби постійно доступні для задоволення потреб пацієнтів та інших користувачів і запобігати їх необґрунтованій нестачі на території України.</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 xml:space="preserve">У заяві про державну реєстрацію лікарського засобу зазначаються: </w:t>
            </w:r>
            <w:r>
              <w:rPr>
                <w:b/>
                <w:bCs/>
                <w:color w:val="000000"/>
                <w:sz w:val="27"/>
                <w:szCs w:val="27"/>
              </w:rPr>
              <w:t>назва та місцезнаходження заявника;</w:t>
            </w:r>
            <w:r>
              <w:rPr>
                <w:color w:val="000000"/>
                <w:sz w:val="27"/>
                <w:szCs w:val="27"/>
              </w:rPr>
              <w:t xml:space="preserve"> </w:t>
            </w:r>
            <w:r>
              <w:rPr>
                <w:b/>
                <w:bCs/>
                <w:color w:val="000000"/>
                <w:sz w:val="27"/>
                <w:szCs w:val="27"/>
              </w:rPr>
              <w:t>назва виробника, місцезнаходження та</w:t>
            </w:r>
            <w:r>
              <w:rPr>
                <w:color w:val="000000"/>
                <w:sz w:val="27"/>
                <w:szCs w:val="27"/>
              </w:rPr>
              <w:t xml:space="preserve"> </w:t>
            </w:r>
            <w:r>
              <w:rPr>
                <w:b/>
                <w:bCs/>
                <w:color w:val="000000"/>
                <w:sz w:val="27"/>
                <w:szCs w:val="27"/>
              </w:rPr>
              <w:t>адреса</w:t>
            </w:r>
            <w:r>
              <w:rPr>
                <w:color w:val="000000"/>
                <w:sz w:val="27"/>
                <w:szCs w:val="27"/>
              </w:rPr>
              <w:t xml:space="preserve"> його виробничих потужностей; </w:t>
            </w:r>
            <w:r>
              <w:rPr>
                <w:b/>
                <w:bCs/>
                <w:color w:val="000000"/>
                <w:sz w:val="27"/>
                <w:szCs w:val="27"/>
              </w:rPr>
              <w:t>назва імпортера(ів) лікарського засобу (крім АФІ), його(їх) місцезнаходження та адреса провадження діяльності;</w:t>
            </w:r>
            <w:r>
              <w:rPr>
                <w:color w:val="000000"/>
                <w:sz w:val="27"/>
                <w:szCs w:val="27"/>
              </w:rPr>
              <w:t xml:space="preserve"> назва лікарського засобу і його торговельна назва; назва діючої речовини </w:t>
            </w:r>
            <w:r>
              <w:rPr>
                <w:b/>
                <w:bCs/>
                <w:color w:val="000000"/>
                <w:sz w:val="27"/>
                <w:szCs w:val="27"/>
              </w:rPr>
              <w:t>латинською мовою (міжнародна непатентована назва або хімічна назва (за відсутності міжнародної непатентованої назви)</w:t>
            </w:r>
            <w:r>
              <w:rPr>
                <w:color w:val="000000"/>
                <w:sz w:val="27"/>
                <w:szCs w:val="27"/>
              </w:rPr>
              <w:t>; синоніми; форма випуску; повний склад лікарського засобу; показання та протипоказання; дозування; умови відпуску; способи застосування; термін та умови зберігання; інформація про упаковку; дані щодо реєстрації лікарського засобу в інших країнах, у тому числі назва країни, номер і дата реєстрації.</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До заяви додаються: матеріали реєстраційного досьє, вимоги до змісту та обсягу якого встановлюються центральним органом виконавчої влади, що забезпечує формування та реалізує державну політику у сфері охорони здоров’я; матеріали щодо методів контролю якості лікарського засобу; текст маркування упаковки; документ, що підтверджує сплату реєстраційного збору. До заяви про державну реєстрацію лікарського засобу, який зареєстрований компетентним органом Сполучених Штатів Америки, Швейцарської Конфедерації, Японії, Австралії, Канади, лікарського засобу,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додаються матеріали реєстраційного досьє; матеріали щодо методів контролю якості лікарського засобу; графічне зображення макета упаковки лікарського засобу та текст маркування первинної та вторинної (за наявності) упаковок, викладений мовою для маркування лікарських засобів відповідно до вимог цього Закону; інструкція про застосування лікарського засобу, викладена мовою відповідно до вимог цього Закону; документ, що підтверджує сплату реєстраційного збору.</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До заяви про державну реєстрацію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що забезпечує формування та реалізує державну політику у сфері охорони здоров’я, та відповідною спеціалізованою організацією, яка здійснює закупівлі, додаються матеріали реєстраційного досьє; методи контролю якості лікарського засобу (кінцевого продукту); звіт з оцінки цього лікарського засобу, складений регуляторним органом країни, де цей лікарський засіб зареєстрований, або звіт з оцінки цього лікарського засобу, виданий Всесвітньою організацією охорони здоров’я (за наявності, якщо лікарський засіб прекваліфікований Всесвітньою організацією охорони здоров’я); інструкція про застосування лікарського засобу, викладена мовою відповідно до вимог щодо мови, визначених цим Законом, зразок оригіналу упаковки лікарського засобу, переклади тексту маркування упаковки лікарського засобу та інструкції про застосування лікарського засобу українською мовою, засвідчені підписом заявника або уповноваженого ним представника. Збір за державну реєстрацію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що забезпечує формування та реалізує державну політику у сфері охорони здоров’я, та відповідною спеціалізованою організацією, яка здійснює закупівлі, не сплачується.</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Заявником (власником реєстраційного посвідчення) та/або його представником для здійснення процедури державної реєстрації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а також лікарського засобу, який зареєстрований компетентним органом Сполучених Штатів Америки, Швейцарської Конфедерації, Японії, Австралії, Канади, лікарського засобу,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є юридична або фізична особа, яка є відповідальною за ефективність, безпеку та якість лікарського засобу у порядку, визначеному законодавством, та здійснює фармаконагляд в Україні, а також є відповідальною за достовірність та повноту інформації, що міститься у наданих нею матеріалах до заяви.</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Інформація про подані заяви про державну реєстрацію, стан розгляду документів та прийняті за його результатами рішення безоплатно оприлюднюється на веб-сайті установи, що здійснює експертизу реєстраційних матеріалів.</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За результатами розгляду зазначених матеріалів центральний орган виконавчої влади, що реалізує державну політику у сфері охорони здоров’я, у строк, що не перевищує десяти робочих днів, приймає рішення про реєстрацію або відмову в реєстрації лікарського засобу. Рішення про реєстрацію або відмову в реєстрації лікарського засобу, який зареєстрований компетентним органом Сполучених Штатів Америки, Швейцарської Конфедерації, Японії, Австралії, Канади, лікарського засобу,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приймається у строк, що не перевищує семи робочих днів. Рішення про реєстрацію або відмову в реєстрації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приймається за результатами проведеної перевірки реєстраційних матеріалів на такий лікарський засіб щодо їх автентичності, визначених частиною п’ятою цієї статті, у строк, що не перевищує семи робочих днів. Строк розгляду зазначених матеріалів на лікарський засіб, який зареєстрований компетентним органом Сполучених Штатів Америки, Швейцарської Конфедерації, Японії, Австралії, Канади, лікарський засіб,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не повинен перевищувати десяти робочих днів. Строк перевірки реєстраційних матеріалів на їх автентичність щодо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не повинен перевищувати семи робочих днів. Під час розгляду реєстраційних матеріалів на лікарський засіб, який зареєстрований компетентним органом Сполучених Штатів Америки, Швейцарської Конфедерації, Японії, Австралії, Канади, лікарський засіб, що за централізованою процедурою зареєстрований компетентним органом Європейського Союзу, та застосовується на території цих країн чи держав - членів Європейського Союзу, та перевірки реєстраційних матеріалів на їх автентичність щодо лікарського засобу, який підлягає закупівлі за результатами закупівельної процедури, проведеної спеціалізованою організацією, яка здійснює закупівлі, на виконання угоди щодо закупівлі між центральним органом виконавчої влади України, що забезпечує формування та реалізує державну політику у сфері охорони здоров’я, та відповідною спеціалізованою організацією, яка здійснює закупівлі, експертиза матеріалів реєстраційного досьє, поданого регуляторному органу, який зареєстрував цей лікарський засіб, не проводиться.</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Рішенням про державну реєстрацію затверджуються методи контролю якості лікарського засобу, а також лікарському засобу присвоюється реєстраційний номер, який вноситься до Державного реєстру лікарських засобів України.</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 xml:space="preserve">До Державного реєстру лікарських засобів України вносяться такі відомості про лікарський засіб: назва лікарського засобу (торговельна назва, міжнародна непатентована назва); виробник (назва, місцезнаходження юридичної особи та її виробничих потужностей); </w:t>
            </w:r>
            <w:r>
              <w:rPr>
                <w:b/>
                <w:bCs/>
                <w:color w:val="000000"/>
                <w:sz w:val="27"/>
                <w:szCs w:val="27"/>
              </w:rPr>
              <w:t xml:space="preserve">імпортер(и) лікарського засобу (крім АФІ) (назва, місцезнаходження юридичної особи та адреса  провадження діяльності); </w:t>
            </w:r>
            <w:r>
              <w:rPr>
                <w:color w:val="000000"/>
                <w:sz w:val="27"/>
                <w:szCs w:val="27"/>
              </w:rPr>
              <w:t>дані щодо реєстрації лікарського засобу в Сполучених Штатах Америки, Швейцарської Конфедерації, Японії, Австралії, Канаді, а також державах - членах Європейського Союзу, якщо такий лікарський засіб пройшов державну реєстрацію як лікарський засіб, який зареєстрований компетентним органом Сполучених Штатів Америки, Швейцарської Конфедерації, Японії, Австралії, Канади, лікарський засіб, що за централізованою процедурою зареєстрований компетентним органом Європейського Союзу, для застосування на території цих країн чи держав - членів Європейського Союзу, у тому числі назви країни реєстрації, органу реєстрації та дата реєстрації; синоніми, хімічна назва, повний склад лікарського засобу; фармакологічна дія, фармакотерапевтична група лікарського засобу; показання, протипоказання, запобіжні заходи, взаємодія з іншими лікарськими засобами; способи застосування, доза діючої речовини в кожній одиниці та кількість одиниць в упаковці; побічна дія, форма випуску, умови зберігання, строк придатності, умови відпуску; інструкція для медичного застосування лікарського засобу; фармакопейна стаття або методи контролю якості лікарського засобу; дані щодо попередньої реєстрації, перереєстрації чи скасування реєстрації лікарського засобу.</w:t>
            </w:r>
          </w:p>
          <w:p>
            <w:pPr>
              <w:pStyle w:val="Normal"/>
              <w:spacing w:lineRule="auto" w:line="276"/>
              <w:ind w:left="0" w:right="0" w:firstLine="318"/>
              <w:jc w:val="both"/>
              <w:rPr>
                <w:color w:val="000000"/>
                <w:sz w:val="27"/>
                <w:szCs w:val="27"/>
              </w:rPr>
            </w:pPr>
            <w:r>
              <w:rPr>
                <w:color w:val="000000"/>
                <w:sz w:val="27"/>
                <w:szCs w:val="27"/>
              </w:rPr>
            </w:r>
          </w:p>
          <w:p>
            <w:pPr>
              <w:pStyle w:val="Normal"/>
              <w:spacing w:lineRule="auto" w:line="276"/>
              <w:ind w:left="0" w:right="0" w:firstLine="318"/>
              <w:jc w:val="both"/>
              <w:rPr>
                <w:color w:val="000000"/>
                <w:sz w:val="27"/>
                <w:szCs w:val="27"/>
              </w:rPr>
            </w:pPr>
            <w:r>
              <w:rPr>
                <w:color w:val="000000"/>
                <w:sz w:val="27"/>
                <w:szCs w:val="27"/>
              </w:rPr>
              <w:t>…</w:t>
            </w:r>
          </w:p>
          <w:p>
            <w:pPr>
              <w:pStyle w:val="Normal"/>
              <w:spacing w:lineRule="auto" w:line="276"/>
              <w:ind w:left="0" w:right="0" w:firstLine="318"/>
              <w:jc w:val="both"/>
              <w:rPr>
                <w:color w:val="000000"/>
                <w:sz w:val="27"/>
                <w:szCs w:val="27"/>
              </w:rPr>
            </w:pPr>
            <w:r>
              <w:rPr>
                <w:color w:val="000000"/>
                <w:sz w:val="27"/>
                <w:szCs w:val="27"/>
              </w:rPr>
            </w:r>
          </w:p>
        </w:tc>
        <w:tc>
          <w:tcPr>
            <w:tcW w:w="35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spacing w:lineRule="auto" w:line="276"/>
              <w:ind w:left="0" w:right="0" w:firstLine="316"/>
              <w:jc w:val="both"/>
              <w:rPr>
                <w:color w:val="000000"/>
                <w:sz w:val="27"/>
                <w:szCs w:val="27"/>
              </w:rPr>
            </w:pPr>
            <w:r>
              <w:rPr>
                <w:color w:val="000000"/>
                <w:sz w:val="27"/>
                <w:szCs w:val="27"/>
              </w:rPr>
              <w:t>Зміни вносяться з метою:</w:t>
            </w:r>
          </w:p>
          <w:p>
            <w:pPr>
              <w:pStyle w:val="Normal"/>
              <w:spacing w:lineRule="auto" w:line="276"/>
              <w:ind w:left="0" w:right="0" w:firstLine="316"/>
              <w:jc w:val="both"/>
              <w:rPr>
                <w:color w:val="000000"/>
                <w:sz w:val="27"/>
                <w:szCs w:val="27"/>
              </w:rPr>
            </w:pPr>
            <w:r>
              <w:rPr>
                <w:color w:val="000000"/>
                <w:sz w:val="27"/>
                <w:szCs w:val="27"/>
              </w:rPr>
              <w:t>встановлення чіткої відповідальності за якість, безпечність та ефективність зареєстрованого в Україні лікарського засобу;</w:t>
            </w:r>
          </w:p>
          <w:p>
            <w:pPr>
              <w:pStyle w:val="Normal"/>
              <w:spacing w:lineRule="auto" w:line="276"/>
              <w:ind w:left="0" w:right="0" w:firstLine="316"/>
              <w:jc w:val="both"/>
              <w:rPr>
                <w:color w:val="000000"/>
                <w:sz w:val="27"/>
                <w:szCs w:val="27"/>
              </w:rPr>
            </w:pPr>
            <w:r>
              <w:rPr>
                <w:color w:val="000000"/>
                <w:sz w:val="27"/>
                <w:szCs w:val="27"/>
              </w:rPr>
              <w:t>усунення юридичних колізій між нормативно-правовими актами законодавства України в сфері обігу лікарських засобів;</w:t>
            </w:r>
          </w:p>
          <w:p>
            <w:pPr>
              <w:pStyle w:val="Normal"/>
              <w:spacing w:lineRule="auto" w:line="276"/>
              <w:ind w:left="0" w:right="0" w:firstLine="316"/>
              <w:jc w:val="both"/>
              <w:rPr>
                <w:color w:val="000000"/>
                <w:sz w:val="27"/>
                <w:szCs w:val="27"/>
              </w:rPr>
            </w:pPr>
            <w:r>
              <w:rPr>
                <w:color w:val="000000"/>
                <w:sz w:val="27"/>
                <w:szCs w:val="27"/>
              </w:rPr>
              <w:t>створення адаптованого до законодавства Європейського Союзу (далі – ЄС) законодавчого поля, яке впорядкує правовий статус власника реєстраційного посвідчення на зареєстрований в Україні лікарський засіб, в тому числі на той, що імпортується на територію України;</w:t>
            </w:r>
          </w:p>
          <w:p>
            <w:pPr>
              <w:pStyle w:val="Normal"/>
              <w:spacing w:lineRule="auto" w:line="276"/>
              <w:ind w:left="0" w:right="0" w:firstLine="316"/>
              <w:jc w:val="both"/>
              <w:rPr>
                <w:color w:val="000000"/>
                <w:sz w:val="27"/>
                <w:szCs w:val="27"/>
              </w:rPr>
            </w:pPr>
            <w:bookmarkStart w:id="1" w:name="_Hlk35546844"/>
            <w:r>
              <w:rPr>
                <w:color w:val="000000"/>
                <w:sz w:val="27"/>
                <w:szCs w:val="27"/>
              </w:rPr>
              <w:t>гарантування, що зареєстровані в Україні лікарські засоби будуть постійно доступні для задоволення потреб пацієнтів та інших користувачів;</w:t>
            </w:r>
          </w:p>
          <w:p>
            <w:pPr>
              <w:pStyle w:val="Normal"/>
              <w:spacing w:lineRule="auto" w:line="276"/>
              <w:ind w:left="0" w:right="0" w:firstLine="316"/>
              <w:jc w:val="both"/>
              <w:rPr>
                <w:color w:val="000000"/>
                <w:sz w:val="27"/>
                <w:szCs w:val="27"/>
              </w:rPr>
            </w:pPr>
            <w:bookmarkStart w:id="2" w:name="_Hlk35546844"/>
            <w:bookmarkEnd w:id="2"/>
            <w:r>
              <w:rPr>
                <w:color w:val="000000"/>
                <w:sz w:val="27"/>
                <w:szCs w:val="27"/>
              </w:rPr>
              <w:t>запобігання необґрунтованій нестачі лікарських засобів на території України.</w:t>
            </w:r>
          </w:p>
        </w:tc>
      </w:tr>
    </w:tbl>
    <w:p>
      <w:pPr>
        <w:pStyle w:val="Normal"/>
        <w:jc w:val="both"/>
        <w:rPr>
          <w:rFonts w:eastAsia="Calibri"/>
          <w:sz w:val="28"/>
          <w:szCs w:val="28"/>
          <w:lang w:eastAsia="en-US"/>
        </w:rPr>
      </w:pPr>
      <w:r>
        <w:rPr>
          <w:rFonts w:eastAsia="Calibri"/>
          <w:sz w:val="28"/>
          <w:szCs w:val="28"/>
          <w:lang w:eastAsia="en-US"/>
        </w:rPr>
      </w:r>
    </w:p>
    <w:p>
      <w:pPr>
        <w:pStyle w:val="Normal"/>
        <w:ind w:left="0" w:right="0" w:firstLine="709"/>
        <w:jc w:val="both"/>
        <w:rPr>
          <w:b/>
          <w:spacing w:val="-8"/>
          <w:sz w:val="28"/>
          <w:szCs w:val="28"/>
        </w:rPr>
      </w:pPr>
      <w:r>
        <w:rPr>
          <w:b/>
          <w:spacing w:val="-8"/>
          <w:sz w:val="28"/>
          <w:szCs w:val="28"/>
        </w:rPr>
        <w:t>Міністр охорони здоров’я України</w:t>
        <w:tab/>
        <w:tab/>
        <w:tab/>
        <w:tab/>
        <w:tab/>
        <w:tab/>
        <w:tab/>
        <w:tab/>
        <w:tab/>
        <w:tab/>
        <w:tab/>
        <w:tab/>
        <w:tab/>
        <w:t>Ілля ЄМЕЦЬ</w:t>
      </w:r>
    </w:p>
    <w:p>
      <w:pPr>
        <w:pStyle w:val="Normal"/>
        <w:ind w:left="0" w:right="0" w:firstLine="709"/>
        <w:rPr>
          <w:spacing w:val="-8"/>
          <w:sz w:val="28"/>
          <w:szCs w:val="28"/>
        </w:rPr>
      </w:pPr>
      <w:r>
        <w:rPr>
          <w:spacing w:val="-8"/>
          <w:sz w:val="28"/>
          <w:szCs w:val="28"/>
        </w:rPr>
      </w:r>
    </w:p>
    <w:p>
      <w:pPr>
        <w:pStyle w:val="Normal"/>
        <w:ind w:left="0" w:right="0" w:firstLine="709"/>
        <w:rPr>
          <w:spacing w:val="-8"/>
          <w:sz w:val="28"/>
          <w:szCs w:val="28"/>
        </w:rPr>
      </w:pPr>
      <w:r>
        <w:rPr>
          <w:spacing w:val="-8"/>
          <w:sz w:val="28"/>
          <w:szCs w:val="28"/>
        </w:rPr>
        <w:t>“</w:t>
      </w:r>
      <w:r>
        <w:rPr>
          <w:spacing w:val="-8"/>
          <w:sz w:val="28"/>
          <w:szCs w:val="28"/>
        </w:rPr>
        <w:t>____” ____________ 2020 року</w:t>
      </w:r>
    </w:p>
    <w:sectPr>
      <w:headerReference w:type="default" r:id="rId2"/>
      <w:type w:val="nextPage"/>
      <w:pgSz w:orient="landscape" w:w="16838" w:h="11906"/>
      <w:pgMar w:left="567" w:right="567" w:header="709" w:top="1134" w:footer="0" w:bottom="851" w:gutter="0"/>
      <w:pgNumType w:fmt="decimal"/>
      <w:formProt w:val="false"/>
      <w:titlePg/>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Antiqu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spacing w:before="0" w:after="120"/>
      <w:jc w:val="center"/>
      <w:rPr/>
    </w:pPr>
    <w:r>
      <w:rPr/>
      <w:fldChar w:fldCharType="begin"/>
    </w:r>
    <w:r>
      <w:instrText> PAGE </w:instrText>
    </w:r>
    <w:r>
      <w:fldChar w:fldCharType="separate"/>
    </w:r>
    <w:r>
      <w:t>12</w:t>
    </w:r>
    <w:r>
      <w:fldChar w:fldCharType="end"/>
    </w:r>
  </w:p>
</w:hd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Times New Roman" w:cs="Times New Roman"/>
        <w:sz w:val="22"/>
        <w:szCs w:val="22"/>
        <w:lang w:val="uk-UA" w:eastAsia="uk-UA" w:bidi="ar-SA"/>
      </w:rPr>
    </w:rPrDefault>
    <w:pPrDefault>
      <w:pPr>
        <w:spacing w:lineRule="auto" w:line="256"/>
      </w:pPr>
    </w:pPrDefault>
  </w:docDefaults>
  <w:latentStyles w:count="376" w:defSemiHidden="0" w:defUIPriority="99" w:defQFormat="0" w:defUnhideWhenUsed="0" w:defLockedState="0">
    <w:lsdException w:qFormat="1" w:uiPriority="0" w:name="Normal"/>
    <w:lsdException w:qFormat="1" w:uiPriority="9" w:name="heading 1"/>
    <w:lsdException w:unhideWhenUsed="1" w:semiHidden="1" w:qFormat="1" w:uiPriority="9" w:name="heading 2"/>
    <w:lsdException w:unhideWhenUsed="1" w:semiHidden="1" w:qFormat="1" w:uiPriority="9" w:name="heading 3"/>
    <w:lsdException w:unhideWhenUsed="1" w:semiHidden="1" w:qFormat="1" w:uiPriority="9" w:name="heading 4"/>
    <w:lsdException w:unhideWhenUsed="1" w:semiHidden="1" w:qFormat="1" w:uiPriority="9" w:name="heading 5"/>
    <w:lsdException w:unhideWhenUsed="1" w:semiHidden="1" w:qFormat="1" w:uiPriority="9" w:name="heading 6"/>
    <w:lsdException w:unhideWhenUsed="1" w:semiHidden="1" w:qFormat="1" w:uiPriority="9" w:name="heading 7"/>
    <w:lsdException w:unhideWhenUsed="1" w:semiHidden="1" w:qFormat="1" w:uiPriority="9" w:name="heading 8"/>
    <w:lsdException w:unhideWhenUsed="1" w:semiHidden="1" w:qFormat="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qFormat="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unhideWhenUsed="1" w:semiHidden="1" w:qFormat="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7d639a"/>
    <w:pPr>
      <w:widowControl/>
      <w:suppressAutoHyphens w:val="true"/>
      <w:bidi w:val="0"/>
      <w:spacing w:lineRule="auto" w:line="240" w:before="0" w:after="0"/>
      <w:jc w:val="left"/>
    </w:pPr>
    <w:rPr>
      <w:rFonts w:ascii="Times New Roman" w:hAnsi="Times New Roman" w:eastAsia="Times New Roman" w:cs="Times New Roman"/>
      <w:color w:val="auto"/>
      <w:sz w:val="20"/>
      <w:szCs w:val="20"/>
      <w:lang w:eastAsia="ru-RU" w:val="uk-UA" w:bidi="ar-SA"/>
    </w:rPr>
  </w:style>
  <w:style w:type="character" w:styleId="DefaultParagraphFont" w:default="1">
    <w:name w:val="Default Paragraph Font"/>
    <w:uiPriority w:val="1"/>
    <w:semiHidden/>
    <w:unhideWhenUsed/>
    <w:rPr/>
  </w:style>
  <w:style w:type="character" w:styleId="Style14" w:customStyle="1">
    <w:name w:val="Верхний колонтитул Знак"/>
    <w:uiPriority w:val="99"/>
    <w:link w:val="a4"/>
    <w:rsid w:val="00ff1f78"/>
    <w:basedOn w:val="DefaultParagraphFont"/>
    <w:rPr>
      <w:rFonts w:ascii="Times New Roman" w:hAnsi="Times New Roman"/>
      <w:sz w:val="20"/>
      <w:szCs w:val="20"/>
      <w:lang w:eastAsia="ru-RU"/>
    </w:rPr>
  </w:style>
  <w:style w:type="character" w:styleId="Style15" w:customStyle="1">
    <w:name w:val="Нижний колонтитул Знак"/>
    <w:uiPriority w:val="99"/>
    <w:link w:val="a7"/>
    <w:rsid w:val="0028690b"/>
    <w:basedOn w:val="DefaultParagraphFont"/>
    <w:rPr>
      <w:rFonts w:ascii="Times New Roman" w:hAnsi="Times New Roman"/>
      <w:sz w:val="20"/>
      <w:szCs w:val="20"/>
      <w:lang w:eastAsia="ru-RU"/>
    </w:rPr>
  </w:style>
  <w:style w:type="character" w:styleId="Style16" w:customStyle="1">
    <w:name w:val="Текст выноски Знак"/>
    <w:uiPriority w:val="99"/>
    <w:semiHidden/>
    <w:link w:val="a9"/>
    <w:rsid w:val="00fd5de5"/>
    <w:basedOn w:val="DefaultParagraphFont"/>
    <w:rPr>
      <w:rFonts w:ascii="Segoe UI" w:hAnsi="Segoe UI" w:cs="Segoe UI"/>
      <w:sz w:val="18"/>
      <w:szCs w:val="18"/>
      <w:lang w:eastAsia="ru-RU"/>
    </w:rPr>
  </w:style>
  <w:style w:type="paragraph" w:styleId="Style17">
    <w:name w:val="Заголовок"/>
    <w:basedOn w:val="Normal"/>
    <w:next w:val="Style18"/>
    <w:pPr>
      <w:keepNext/>
      <w:spacing w:before="240" w:after="120"/>
    </w:pPr>
    <w:rPr>
      <w:rFonts w:ascii="Liberation Sans" w:hAnsi="Liberation Sans" w:eastAsia="Droid Sans Fallback" w:cs="FreeSans"/>
      <w:sz w:val="28"/>
      <w:szCs w:val="28"/>
    </w:rPr>
  </w:style>
  <w:style w:type="paragraph" w:styleId="Style18">
    <w:name w:val="Основной текст"/>
    <w:basedOn w:val="Normal"/>
    <w:pPr>
      <w:spacing w:lineRule="auto" w:line="288" w:before="0" w:after="140"/>
    </w:pPr>
    <w:rPr/>
  </w:style>
  <w:style w:type="paragraph" w:styleId="Style19">
    <w:name w:val="Список"/>
    <w:basedOn w:val="Style18"/>
    <w:pPr/>
    <w:rPr>
      <w:rFonts w:cs="FreeSans"/>
    </w:rPr>
  </w:style>
  <w:style w:type="paragraph" w:styleId="Style20">
    <w:name w:val="Название"/>
    <w:basedOn w:val="Normal"/>
    <w:pPr>
      <w:suppressLineNumbers/>
      <w:spacing w:before="120" w:after="120"/>
    </w:pPr>
    <w:rPr>
      <w:rFonts w:cs="FreeSans"/>
      <w:i/>
      <w:iCs/>
      <w:sz w:val="24"/>
      <w:szCs w:val="24"/>
    </w:rPr>
  </w:style>
  <w:style w:type="paragraph" w:styleId="Style21">
    <w:name w:val="Указатель"/>
    <w:basedOn w:val="Normal"/>
    <w:pPr>
      <w:suppressLineNumbers/>
    </w:pPr>
    <w:rPr>
      <w:rFonts w:cs="FreeSans"/>
    </w:rPr>
  </w:style>
  <w:style w:type="paragraph" w:styleId="Style22" w:customStyle="1">
    <w:name w:val="Підпис"/>
    <w:rsid w:val="007d639a"/>
    <w:basedOn w:val="Normal"/>
    <w:pPr>
      <w:keepLines/>
      <w:tabs>
        <w:tab w:val="center" w:pos="2268" w:leader="none"/>
        <w:tab w:val="left" w:pos="6804" w:leader="none"/>
      </w:tabs>
      <w:spacing w:before="360" w:after="0"/>
    </w:pPr>
    <w:rPr>
      <w:rFonts w:ascii="Antiqua" w:hAnsi="Antiqua"/>
      <w:b/>
      <w:sz w:val="26"/>
    </w:rPr>
  </w:style>
  <w:style w:type="paragraph" w:styleId="Style23">
    <w:name w:val="Верхний колонтитул"/>
    <w:uiPriority w:val="99"/>
    <w:unhideWhenUsed/>
    <w:link w:val="a5"/>
    <w:rsid w:val="00ff1f78"/>
    <w:basedOn w:val="Normal"/>
    <w:pPr>
      <w:tabs>
        <w:tab w:val="center" w:pos="4677" w:leader="none"/>
        <w:tab w:val="right" w:pos="9355" w:leader="none"/>
      </w:tabs>
    </w:pPr>
    <w:rPr/>
  </w:style>
  <w:style w:type="paragraph" w:styleId="Style24">
    <w:name w:val="Нижний колонтитул"/>
    <w:uiPriority w:val="99"/>
    <w:unhideWhenUsed/>
    <w:link w:val="a8"/>
    <w:rsid w:val="0028690b"/>
    <w:basedOn w:val="Normal"/>
    <w:pPr>
      <w:tabs>
        <w:tab w:val="center" w:pos="4677" w:leader="none"/>
        <w:tab w:val="right" w:pos="9355" w:leader="none"/>
      </w:tabs>
    </w:pPr>
    <w:rPr/>
  </w:style>
  <w:style w:type="paragraph" w:styleId="BalloonText">
    <w:name w:val="Balloon Text"/>
    <w:uiPriority w:val="99"/>
    <w:semiHidden/>
    <w:unhideWhenUsed/>
    <w:link w:val="aa"/>
    <w:rsid w:val="00fd5de5"/>
    <w:basedOn w:val="Normal"/>
    <w:pPr/>
    <w:rPr>
      <w:rFonts w:ascii="Segoe UI" w:hAnsi="Segoe UI" w:cs="Segoe UI"/>
      <w:sz w:val="18"/>
      <w:szCs w:val="18"/>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 w:type="table" w:styleId="a6">
    <w:name w:val="Table Grid"/>
    <w:basedOn w:val="a1"/>
    <w:uiPriority w:val="99"/>
    <w:rsid w:val="00b53e4f"/>
    <w:pPr>
      <w:spacing w:after="0" w:lineRule="auto" w:line="240"/>
    </w:pPr>
    <w:rPr>
      <w:sz w:val="20"/>
      <w:szCs w:val="20"/>
    </w:rPr>
    <w:tblPr>
      <w:tblBorders>
        <w:top w:sz="4" w:space="0" w:color="auto" w:val="single"/>
        <w:left w:sz="4" w:space="0" w:color="auto" w:val="single"/>
        <w:bottom w:sz="4" w:space="0" w:color="auto" w:val="single"/>
        <w:right w:sz="4" w:space="0" w:color="auto" w:val="single"/>
        <w:insideH w:sz="4" w:space="0" w:color="auto" w:val="single"/>
        <w:insideV w:sz="4" w:space="0"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2020-03-19T12:23:00Z</dcterms:created>
  <dc:creator>GMP</dc:creator>
  <dc:language>uk-UA</dc:language>
  <cp:lastModifiedBy>GMP</cp:lastModifiedBy>
  <dcterms:modified xsi:type="dcterms:W3CDTF">2020-03-20T09:39:00Z</dcterms:modified>
  <cp:revision>202</cp:revision>
</cp:coreProperties>
</file>