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4" w:space="0" w:color="8EAADB"/>
          <w:left w:val="single" w:sz="4" w:space="0" w:color="8EAADB"/>
          <w:bottom w:val="single" w:sz="12" w:space="0" w:color="8EAADB"/>
          <w:insideH w:val="single" w:sz="12" w:space="0" w:color="8EAADB"/>
          <w:right w:val="single" w:sz="4" w:space="0" w:color="8EAADB"/>
          <w:insideV w:val="single" w:sz="4" w:space="0" w:color="8EAADB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3009"/>
        <w:gridCol w:w="3010"/>
      </w:tblGrid>
      <w:tr>
        <w:trPr>
          <w:trHeight w:val="501" w:hRule="atLeast"/>
          <w:cantSplit w:val="false"/>
        </w:trPr>
        <w:tc>
          <w:tcPr>
            <w:tcW w:w="3009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insideH w:val="single" w:sz="12" w:space="0" w:color="8EAADB"/>
              <w:right w:val="single" w:sz="4" w:space="0" w:color="8EAADB"/>
              <w:insideV w:val="single" w:sz="4" w:space="0" w:color="8EAADB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4"/>
                <w:szCs w:val="24"/>
              </w:rPr>
            </w:pPr>
            <w:r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4"/>
                <w:szCs w:val="24"/>
                <w:lang w:val="ru-RU"/>
              </w:rPr>
              <w:t>Медицинский кластер Украина</w:t>
            </w:r>
            <w:r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insideH w:val="single" w:sz="12" w:space="0" w:color="8EAADB"/>
              <w:right w:val="single" w:sz="4" w:space="0" w:color="8EAADB"/>
              <w:insideV w:val="single" w:sz="4" w:space="0" w:color="8EAADB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4"/>
                <w:szCs w:val="24"/>
              </w:rPr>
            </w:pPr>
            <w:r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4"/>
                <w:szCs w:val="24"/>
                <w:lang w:val="ru-RU"/>
              </w:rPr>
              <w:t>Документ</w:t>
            </w:r>
            <w:r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4"/>
                <w:szCs w:val="24"/>
              </w:rPr>
              <w:t xml:space="preserve"> 2020-0429-01</w:t>
            </w:r>
          </w:p>
        </w:tc>
        <w:tc>
          <w:tcPr>
            <w:tcW w:w="3010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insideH w:val="single" w:sz="12" w:space="0" w:color="8EAADB"/>
              <w:right w:val="single" w:sz="4" w:space="0" w:color="8EAADB"/>
              <w:insideV w:val="single" w:sz="4" w:space="0" w:color="8EAADB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8"/>
                <w:szCs w:val="28"/>
                <w:lang w:val="ru-RU"/>
              </w:rPr>
            </w:pPr>
            <w:r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8"/>
                <w:szCs w:val="28"/>
                <w:lang w:val="ru-RU"/>
              </w:rPr>
              <w:t>Кому</w:t>
            </w:r>
          </w:p>
        </w:tc>
      </w:tr>
      <w:tr>
        <w:trPr>
          <w:trHeight w:val="501" w:hRule="atLeast"/>
          <w:cantSplit w:val="false"/>
        </w:trPr>
        <w:tc>
          <w:tcPr>
            <w:tcW w:w="300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insideH w:val="single" w:sz="4" w:space="0" w:color="8EAADB"/>
              <w:right w:val="single" w:sz="4" w:space="0" w:color="8EAADB"/>
              <w:insideV w:val="single" w:sz="4" w:space="0" w:color="8EAADB"/>
            </w:tcBorders>
            <w:shd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8"/>
                <w:szCs w:val="28"/>
                <w:lang w:val="ru-RU"/>
              </w:rPr>
            </w:pPr>
            <w:r>
              <w:rPr>
                <w:rFonts w:eastAsia="12롯데마트드림Medium" w:cs="Times New Roman" w:ascii="Times New Roman" w:hAnsi="Times New Roman"/>
                <w:b/>
                <w:bCs/>
                <w:color w:val="2F5496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00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insideH w:val="single" w:sz="4" w:space="0" w:color="8EAADB"/>
              <w:right w:val="single" w:sz="4" w:space="0" w:color="8EAADB"/>
              <w:insideV w:val="single" w:sz="4" w:space="0" w:color="8EAADB"/>
            </w:tcBorders>
            <w:shd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12롯데마트드림Medium" w:cs="Times New Roman" w:ascii="Times New Roman" w:hAnsi="Times New Roman"/>
                <w:color w:val="2F5496"/>
                <w:sz w:val="28"/>
                <w:szCs w:val="28"/>
                <w:lang w:val="ru-RU"/>
              </w:rPr>
            </w:pPr>
            <w:r>
              <w:rPr>
                <w:rFonts w:eastAsia="12롯데마트드림Medium" w:cs="Times New Roman" w:ascii="Times New Roman" w:hAnsi="Times New Roman"/>
                <w:color w:val="2F5496"/>
                <w:sz w:val="28"/>
                <w:szCs w:val="28"/>
                <w:lang w:val="ru-RU"/>
              </w:rPr>
              <w:t>План сотрудничества по созднанию Медицинского кластера при поддержке Правительства Украины</w:t>
            </w:r>
          </w:p>
        </w:tc>
        <w:tc>
          <w:tcPr>
            <w:tcW w:w="30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insideH w:val="single" w:sz="4" w:space="0" w:color="8EAADB"/>
              <w:right w:val="single" w:sz="4" w:space="0" w:color="8EAADB"/>
              <w:insideV w:val="single" w:sz="4" w:space="0" w:color="8EAADB"/>
            </w:tcBorders>
            <w:shd w:fill="D9E2F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12롯데마트드림Medium" w:cs="Times New Roman" w:ascii="Times New Roman" w:hAnsi="Times New Roman"/>
                <w:color w:val="2F5496"/>
                <w:sz w:val="28"/>
                <w:szCs w:val="28"/>
                <w:lang w:val="ru-RU"/>
              </w:rPr>
            </w:pPr>
            <w:r>
              <w:rPr>
                <w:rFonts w:eastAsia="12롯데마트드림Medium" w:cs="Times New Roman" w:ascii="Times New Roman" w:hAnsi="Times New Roman"/>
                <w:color w:val="2F5496"/>
                <w:sz w:val="28"/>
                <w:szCs w:val="28"/>
                <w:lang w:val="ru-RU"/>
              </w:rPr>
              <w:t>Посольство Украины в Республике Корея</w:t>
            </w:r>
          </w:p>
        </w:tc>
      </w:tr>
    </w:tbl>
    <w:p>
      <w:pPr>
        <w:pStyle w:val="Normal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12롯데마트드림Medium" w:cs="Times New Roman" w:ascii="Times New Roman" w:hAnsi="Times New Roman"/>
          <w:b/>
          <w:sz w:val="28"/>
          <w:szCs w:val="28"/>
        </w:rPr>
      </w:pPr>
      <w:r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  <w:t>Цель создания</w:t>
      </w:r>
      <w:r>
        <w:rPr>
          <w:rFonts w:eastAsia="12롯데마트드림Medium" w:cs="Times New Roman" w:ascii="Times New Roman" w:hAnsi="Times New Roman"/>
          <w:b/>
          <w:sz w:val="28"/>
          <w:szCs w:val="28"/>
        </w:rPr>
        <w:t xml:space="preserve"> Prevention Medical Cluster</w:t>
      </w:r>
    </w:p>
    <w:p>
      <w:pPr>
        <w:pStyle w:val="ListParagraph"/>
        <w:spacing w:lineRule="auto" w:line="240"/>
        <w:ind w:left="760" w:right="0" w:hanging="0"/>
        <w:rPr>
          <w:rFonts w:eastAsia="12롯데마트드림Medium" w:cs="Times New Roman" w:ascii="Times New Roman" w:hAnsi="Times New Roman"/>
          <w:sz w:val="28"/>
          <w:szCs w:val="28"/>
        </w:rPr>
      </w:pPr>
      <w:r>
        <w:rPr>
          <w:rFonts w:eastAsia="12롯데마트드림Medium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Создание данного кластера позволит своевременно предотвратить распространение коронавируса (</w:t>
      </w:r>
      <w:r>
        <w:rPr>
          <w:rFonts w:eastAsia="12롯데마트드림Medium" w:cs="Times New Roman" w:ascii="Times New Roman" w:hAnsi="Times New Roman"/>
          <w:sz w:val="28"/>
          <w:szCs w:val="28"/>
        </w:rPr>
        <w:t>COVID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-19) и сохранить жизни и благосостояние граждан, а также будтк являться подготовкой к предотвращению подобных вирусов, кроме того Украина будет Европейским кластером по предотвращению подобных эпидемий. </w:t>
      </w:r>
    </w:p>
    <w:p>
      <w:pPr>
        <w:pStyle w:val="Normal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  <w:t>Процес по созданию кластера</w:t>
      </w:r>
    </w:p>
    <w:p>
      <w:pPr>
        <w:pStyle w:val="ListParagraph"/>
        <w:spacing w:lineRule="auto" w:line="240"/>
        <w:ind w:left="760" w:right="0" w:hanging="0"/>
        <w:rPr>
          <w:rFonts w:eastAsia="12롯데마트드림Medium" w:cs="Times New Roman" w:ascii="Times New Roman" w:hAnsi="Times New Roman"/>
          <w:sz w:val="28"/>
          <w:szCs w:val="28"/>
        </w:rPr>
      </w:pPr>
      <w:r>
        <w:rPr>
          <w:rFonts w:eastAsia="12롯데마트드림Medium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Корейские компании совместно с инвесторами создают консорциум, и будут инвестировать технологии, производство и инвестиции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Создание местного совместного предприятия с надежным партнером, который владеет всей необходимой инфраструктурой и готовый инвестировать в помещения и на заработную плату.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Корейской стороной будет организован технический персонал, для установки производсственных линий и обучения местных специалистов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Совместное создание IT-программ и системы по предотвращению и профилактики вирусов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После налаживания производства, создать научно-исследовательский центр по разработке вакцины для лечения коронавируса стволовыми клетками. </w:t>
      </w:r>
    </w:p>
    <w:p>
      <w:pPr>
        <w:pStyle w:val="ListParagraph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  <w:t>Просьба к Украинской стороне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Написать письмо о намерениях участия в проекте(</w:t>
      </w:r>
      <w:r>
        <w:rPr>
          <w:rFonts w:eastAsia="12롯데마트드림Medium" w:cs="Times New Roman" w:ascii="Times New Roman" w:hAnsi="Times New Roman"/>
          <w:sz w:val="28"/>
          <w:szCs w:val="28"/>
        </w:rPr>
        <w:t>LOI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(</w:t>
      </w:r>
      <w:r>
        <w:rPr>
          <w:rFonts w:eastAsia="12롯데마트드림Medium" w:cs="Times New Roman" w:ascii="Times New Roman" w:hAnsi="Times New Roman"/>
          <w:sz w:val="28"/>
          <w:szCs w:val="28"/>
        </w:rPr>
        <w:t>letter of intent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) от Правительства Украины  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Ускоренная система документации (</w:t>
      </w:r>
      <w:r>
        <w:rPr>
          <w:rFonts w:eastAsia="12롯데마트드림Medium" w:cs="Times New Roman" w:ascii="Times New Roman" w:hAnsi="Times New Roman"/>
          <w:sz w:val="28"/>
          <w:szCs w:val="28"/>
        </w:rPr>
        <w:t>Fast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12롯데마트드림Medium" w:cs="Times New Roman" w:ascii="Times New Roman" w:hAnsi="Times New Roman"/>
          <w:sz w:val="28"/>
          <w:szCs w:val="28"/>
        </w:rPr>
        <w:t>Track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Ускоренное таможенное оформление на товары и оборудование 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Ускоренное лицензирование производственной линии 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Ускоренное предоставление всех необходимых разрешений для производства, логистики и импорта 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Создание совместного предприятия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Подписать договор с Министерством здравоохранения на поставку необходимых товаров для борьбы с коронавирусом на сумму  30 000$~50000$ (по заниженным ценам)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Гарантированный закуп Министерством здравоохранения на сумму 1 000 000$ для нужд страны, для содержания производственных линий</w:t>
      </w:r>
    </w:p>
    <w:p>
      <w:pPr>
        <w:pStyle w:val="ListParagraph"/>
        <w:spacing w:lineRule="auto" w:line="240"/>
        <w:ind w:left="1200" w:right="0" w:hanging="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- Не только сейчас, но и после коронавируса, Правительству Украины и Министерству здравоохранения и социальной защиты будет необходим минимальный запас средств защиты, с целью ежедневного использования и подготовки к подобным вирусным эпидемиям.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Льготы по налогу на внутренние продажи, освобождение от подоходного налога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Ввести предприятие в особую зону (Свободная экономическая зона) 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Освобождение от налогов при ввозе и вывозе готовой продукции (</w:t>
      </w:r>
      <w:r>
        <w:rPr>
          <w:rFonts w:eastAsia="12롯데마트드림Medium" w:cs="Times New Roman" w:ascii="Times New Roman" w:hAnsi="Times New Roman"/>
          <w:sz w:val="28"/>
          <w:szCs w:val="28"/>
        </w:rPr>
        <w:t>Tax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12롯데마트드림Medium" w:cs="Times New Roman" w:ascii="Times New Roman" w:hAnsi="Times New Roman"/>
          <w:sz w:val="28"/>
          <w:szCs w:val="28"/>
        </w:rPr>
        <w:t>Free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12롯데마트드림Medium" w:cs="Times New Roman" w:ascii="Times New Roman" w:hAnsi="Times New Roman"/>
          <w:sz w:val="28"/>
          <w:szCs w:val="28"/>
        </w:rPr>
        <w:t>Zone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) 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Организовать грузовой борт для товаров и оборудования </w:t>
      </w:r>
    </w:p>
    <w:p>
      <w:pPr>
        <w:pStyle w:val="ListParagraph"/>
        <w:spacing w:lineRule="auto" w:line="240"/>
        <w:ind w:left="1200" w:right="0" w:hanging="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(вес оборудования примерно 40тонн и вес сырья 10 тонн.)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Выдача виз для технического персонала из Кореи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Назначить отдел ответственный по реализации проекта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Поддержка государственных органов власти для реализации проекта </w:t>
      </w:r>
      <w:r>
        <w:rPr>
          <w:rFonts w:eastAsia="12롯데마트드림Medium" w:cs="Times New Roman" w:ascii="Times New Roman" w:hAnsi="Times New Roman"/>
          <w:sz w:val="28"/>
          <w:szCs w:val="28"/>
        </w:rPr>
        <w:t>Prevention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12롯데마트드림Medium" w:cs="Times New Roman" w:ascii="Times New Roman" w:hAnsi="Times New Roman"/>
          <w:sz w:val="28"/>
          <w:szCs w:val="28"/>
        </w:rPr>
        <w:t>Medical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12롯데마트드림Medium" w:cs="Times New Roman" w:ascii="Times New Roman" w:hAnsi="Times New Roman"/>
          <w:sz w:val="28"/>
          <w:szCs w:val="28"/>
        </w:rPr>
        <w:t>Cluster</w:t>
      </w: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b/>
          <w:sz w:val="28"/>
          <w:szCs w:val="28"/>
          <w:lang w:val="ru-RU"/>
        </w:rPr>
        <w:t>Условия для партнера с Украинской стороны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Инфраструктура для ведения Био-бизнеса и возможность продаж медицинскими товарами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Инфраструктура произвоственных линий и ноу-хау по эксплуатации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Производственные площади и оснащение (возможность установить оборудование и начать производство)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Завод по производству масок, для 10 производственных линий необходимо 2000кв.м. сюда также войдет и упаковочный цех. склад для хранения готовой продукции 1000 кв.м. (производимость до 60 000 масок в день, при условии работы линий 24 часа, в две смены)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Одна производственная линия масок: длина 10,015мм., ширина 1,345мм, высота 2,020мм.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Завод по производству защитных костюмов 3000 кв.м (производственность зависит от количества и квалификации сотрудников швейной фабрики)</w:t>
      </w:r>
    </w:p>
    <w:p>
      <w:pPr>
        <w:pStyle w:val="ListParagraph"/>
        <w:numPr>
          <w:ilvl w:val="0"/>
          <w:numId w:val="5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Завод по производству тест-систем, термометров и санитайзеров – по договоренности с местным партнером.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Удобное местоположение (Транспортная инфраструктура), стабильное энергоснабжение и средств связи.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Предоставление жилья и безопасности на территории Украины для технического персонала из Республики Корея  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>Поддержка в отборе специалистов производственного персонала (квалифицированные специалисты готовые к обучению)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  <w:t xml:space="preserve">Нахождение местных специалистов и работников, а также инвестирование на содержание </w:t>
      </w:r>
    </w:p>
    <w:p>
      <w:pPr>
        <w:pStyle w:val="Normal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/>
        <w:rPr>
          <w:rFonts w:eastAsia="12롯데마트드림Medium" w:cs="Times New Roman" w:ascii="Times New Roman" w:hAnsi="Times New Roman"/>
          <w:sz w:val="28"/>
          <w:szCs w:val="28"/>
          <w:lang w:val="ru-RU"/>
        </w:rPr>
      </w:pPr>
      <w:r>
        <w:rPr>
          <w:rFonts w:eastAsia="12롯데마트드림Medium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Содержание инвестирования с корейской стороны</w:t>
      </w:r>
    </w:p>
    <w:p>
      <w:pPr>
        <w:pStyle w:val="ListParagraph"/>
        <w:spacing w:lineRule="auto" w:line="240"/>
        <w:ind w:left="760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Ниже в таблице указан размер инвестиций с корейской стороны, однако возможны корректировки после общения с местным партнером.</w:t>
      </w:r>
    </w:p>
    <w:p>
      <w:pPr>
        <w:pStyle w:val="ListParagraph"/>
        <w:spacing w:lineRule="auto" w:line="240"/>
        <w:ind w:left="760" w:right="0" w:hanging="0"/>
        <w:rPr>
          <w:rFonts w:ascii="" w:hAnsi=""/>
          <w:sz w:val="28"/>
          <w:szCs w:val="28"/>
          <w:lang w:val="ru-RU"/>
        </w:rPr>
      </w:pPr>
      <w:r>
        <w:rPr>
          <w:rFonts w:ascii="" w:hAnsi=""/>
          <w:sz w:val="28"/>
          <w:szCs w:val="28"/>
          <w:lang w:val="ru-RU"/>
        </w:rPr>
      </w:r>
    </w:p>
    <w:tbl>
      <w:tblPr>
        <w:jc w:val="center"/>
        <w:tblInd w:w="0" w:type="dxa"/>
        <w:tblBorders>
          <w:top w:val="nil"/>
          <w:left w:val="nil"/>
          <w:bottom w:val="single" w:sz="12" w:space="0" w:color="8EAADB"/>
          <w:insideH w:val="single" w:sz="12" w:space="0" w:color="8EAADB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550"/>
        <w:gridCol w:w="3917"/>
      </w:tblGrid>
      <w:tr>
        <w:trPr>
          <w:trHeight w:val="388" w:hRule="atLeast"/>
          <w:cantSplit w:val="false"/>
        </w:trPr>
        <w:tc>
          <w:tcPr>
            <w:tcW w:w="2693" w:type="dxa"/>
            <w:tcBorders>
              <w:top w:val="nil"/>
              <w:left w:val="nil"/>
              <w:bottom w:val="single" w:sz="12" w:space="0" w:color="8EAADB"/>
              <w:insideH w:val="single" w:sz="12" w:space="0" w:color="8EAADB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8EAADB"/>
              <w:insideH w:val="single" w:sz="12" w:space="0" w:color="8EAADB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размер инвестиций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12" w:space="0" w:color="8EAADB"/>
              <w:insideH w:val="single" w:sz="12" w:space="0" w:color="8EAADB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прочее</w:t>
            </w:r>
          </w:p>
        </w:tc>
      </w:tr>
      <w:tr>
        <w:trPr>
          <w:trHeight w:val="375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маски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маски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KF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-94, производимостью 600000 масок в день</w:t>
            </w:r>
          </w:p>
        </w:tc>
      </w:tr>
      <w:tr>
        <w:trPr>
          <w:trHeight w:val="764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тест-системы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2 000 000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После переговоров с местным партнером относительно метода диагностического набора и размера. </w:t>
            </w:r>
          </w:p>
        </w:tc>
      </w:tr>
      <w:tr>
        <w:trPr>
          <w:trHeight w:val="752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защитные костюмы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Будет предоставлен сертифицированный материал для производства на местных фабриках</w:t>
            </w:r>
          </w:p>
        </w:tc>
      </w:tr>
      <w:tr>
        <w:trPr>
          <w:trHeight w:val="764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термометры,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санитайзеры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Передача технологий производства и предоставление всех комплектующих</w:t>
            </w:r>
          </w:p>
        </w:tc>
      </w:tr>
      <w:tr>
        <w:trPr>
          <w:trHeight w:val="375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закупка сырья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tcMar>
              <w:left w:w="10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2 000 000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фильтр для масок, материал для защитных костюмов и др.</w:t>
            </w:r>
          </w:p>
        </w:tc>
      </w:tr>
      <w:tr>
        <w:trPr>
          <w:trHeight w:val="375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/>
              </w:rPr>
              <w:t>центр исследований и разроботок вакцины против коронавируса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3 000 000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Научно-исследовательский центр лечения стволовыми клетками</w:t>
            </w:r>
          </w:p>
        </w:tc>
      </w:tr>
      <w:tr>
        <w:trPr>
          <w:trHeight w:val="375" w:hRule="atLeast"/>
          <w:cantSplit w:val="false"/>
        </w:trPr>
        <w:tc>
          <w:tcPr>
            <w:tcW w:w="2693" w:type="dxa"/>
            <w:tcBorders>
              <w:top w:val="single" w:sz="2" w:space="0" w:color="8EAADB"/>
              <w:left w:val="nil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single" w:sz="2" w:space="0" w:color="8EAADB"/>
              <w:insideV w:val="single" w:sz="2" w:space="0" w:color="8EAADB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2 000 000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$</w:t>
            </w:r>
          </w:p>
        </w:tc>
        <w:tc>
          <w:tcPr>
            <w:tcW w:w="391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insideH w:val="single" w:sz="2" w:space="0" w:color="8EAADB"/>
              <w:right w:val="nil"/>
              <w:insideV w:val="nil"/>
            </w:tcBorders>
            <w:shd w:fill="D9E2F3" w:val="clear"/>
            <w:tcMar>
              <w:left w:w="10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" w:hAnsi=""/>
          <w:b/>
          <w:bCs/>
          <w:sz w:val="28"/>
          <w:szCs w:val="28"/>
        </w:rPr>
      </w:pPr>
      <w:r>
        <w:rPr>
          <w:rFonts w:ascii="" w:hAnsi=""/>
          <w:b/>
          <w:bCs/>
          <w:sz w:val="28"/>
          <w:szCs w:val="28"/>
        </w:rPr>
        <w:t>Time Line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>Более конкретные расчеты по каждой линии, размер и графики будут окончательно утверждены после переговоров с местным партнером.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cs="Times New Roman" w:ascii="Times New Roman" w:hAnsi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STEP 1.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Письмо о намерениях от Правительства Украины (LOI), и подписание контракта на поставку товаров до начала производства.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cs="Times New Roman" w:ascii="Times New Roman" w:hAnsi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STEP 2.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Подписание соглашения (договора) о поддержке профилактического медицинского кластера со стороны Правительства Украины, подписания соглашения (договора) с местным партнером о совместном инвестировании в кластер.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Подготовка и перевозка оборудования займет 6 недеоль 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Установка производственных линий, проверка и обучение сотрудников: 2 недели </w:t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После чего в течение начало полномасштабное производство через 1 неделю</w:t>
      </w:r>
    </w:p>
    <w:p>
      <w:pPr>
        <w:pStyle w:val="Normal"/>
        <w:spacing w:lineRule="auto" w:line="240"/>
        <w:rPr/>
      </w:pPr>
      <w:bookmarkStart w:id="1" w:name="_GoBack"/>
      <w:bookmarkStart w:id="2" w:name="_GoBack"/>
      <w:bookmarkEnd w:id="2"/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851" w:top="1701" w:footer="510" w:bottom="1440" w:gutter="0"/>
      <w:pgBorders w:display="allPages" w:offsetFrom="page">
        <w:top w:val="single" w:sz="4" w:space="66" w:color="00000A" w:shadow="1"/>
        <w:left w:val="single" w:sz="4" w:space="24" w:color="00000A" w:shadow="1"/>
        <w:bottom w:val="single" w:sz="4" w:space="70" w:color="00000A" w:shadow="1"/>
        <w:right w:val="single" w:sz="4" w:space="24" w:color="00000A" w:shadow="1"/>
      </w:pgBorders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맑은 고딕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 Pro Black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>
        <w:rFonts w:eastAsia="12롯데마트드림Bold" w:ascii="Georgia Pro Black" w:hAnsi="Georgia Pro Black"/>
        <w:sz w:val="22"/>
        <w:szCs w:val="24"/>
      </w:rPr>
    </w:pPr>
    <w:r>
      <w:rPr>
        <w:rFonts w:eastAsia="12롯데마트드림Bold" w:ascii="Georgia Pro Black" w:hAnsi="Georgia Pro Black"/>
        <w:sz w:val="22"/>
        <w:szCs w:val="24"/>
      </w:rPr>
      <w:tab/>
      <w:t xml:space="preserve"> Ukraine Prevention Medical Cluster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#a8d08d" stroked="f" style="position:absolute;margin-left:-25.5pt;margin-top:310.65pt;width:501.7pt;height:62.95pt;mso-position-horizontal:center;mso-position-vertical:center;mso-position-vertical-relative:margin" type="shapetype_136">
          <v:path textpathok="t"/>
          <v:textpath on="t" fitshape="t" string="CONFIDENTIAL" style="font-family:&quot;맑은 고딕&quot;"/>
          <v:wrap v:type="none"/>
          <v:fill type="solid" color2="#572f72" detectmouseclick="t" opacity="0.5"/>
          <v:stroke color="#3465a4" joinstyle="round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0" w:hanging="360"/>
      </w:pPr>
      <w:rPr>
        <w:sz w:val="24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lvl w:ilvl="0">
      <w:start w:val="1"/>
      <w:numFmt w:val="bullet"/>
      <w:lvlText w:val=""/>
      <w:lvlJc w:val="left"/>
      <w:pPr>
        <w:ind w:left="8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"/>
      <w:lvlJc w:val="left"/>
      <w:pPr>
        <w:ind w:left="1200" w:hanging="400"/>
      </w:pPr>
    </w:lvl>
    <w:lvl w:ilvl="1">
      <w:start w:val="1"/>
      <w:numFmt w:val="upperLetter"/>
      <w:lvlText w:val="%2."/>
      <w:lvlJc w:val="left"/>
      <w:pPr>
        <w:ind w:left="1600" w:hanging="400"/>
      </w:pPr>
    </w:lvl>
    <w:lvl w:ilvl="2">
      <w:start w:val="1"/>
      <w:numFmt w:val="lowerRoman"/>
      <w:lvlText w:val="%3."/>
      <w:lvlJc w:val="right"/>
      <w:pPr>
        <w:ind w:left="2000" w:hanging="400"/>
      </w:pPr>
    </w:lvl>
    <w:lvl w:ilvl="3">
      <w:start w:val="1"/>
      <w:numFmt w:val="decimal"/>
      <w:lvlText w:val="%4."/>
      <w:lvlJc w:val="left"/>
      <w:pPr>
        <w:ind w:left="2400" w:hanging="400"/>
      </w:pPr>
    </w:lvl>
    <w:lvl w:ilvl="4">
      <w:start w:val="1"/>
      <w:numFmt w:val="upperLetter"/>
      <w:lvlText w:val="%5."/>
      <w:lvlJc w:val="left"/>
      <w:pPr>
        <w:ind w:left="2800" w:hanging="400"/>
      </w:pPr>
    </w:lvl>
    <w:lvl w:ilvl="5">
      <w:start w:val="1"/>
      <w:numFmt w:val="lowerRoman"/>
      <w:lvlText w:val="%6."/>
      <w:lvlJc w:val="right"/>
      <w:pPr>
        <w:ind w:left="3200" w:hanging="400"/>
      </w:pPr>
    </w:lvl>
    <w:lvl w:ilvl="6">
      <w:start w:val="1"/>
      <w:numFmt w:val="decimal"/>
      <w:lvlText w:val="%7."/>
      <w:lvlJc w:val="left"/>
      <w:pPr>
        <w:ind w:left="3600" w:hanging="400"/>
      </w:pPr>
    </w:lvl>
    <w:lvl w:ilvl="7">
      <w:start w:val="1"/>
      <w:numFmt w:val="upperLetter"/>
      <w:lvlText w:val="%8."/>
      <w:lvlJc w:val="left"/>
      <w:pPr>
        <w:ind w:left="4000" w:hanging="400"/>
      </w:pPr>
    </w:lvl>
    <w:lvl w:ilvl="8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lvl w:ilvl="0">
      <w:start w:val="1"/>
      <w:numFmt w:val="bullet"/>
      <w:lvlText w:val=""/>
      <w:lvlJc w:val="left"/>
      <w:pPr>
        <w:ind w:left="20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4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8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200" w:hanging="40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20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4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8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200" w:hanging="40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8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"/>
      <w:lvlJc w:val="left"/>
      <w:pPr>
        <w:ind w:left="1200" w:hanging="400"/>
      </w:pPr>
    </w:lvl>
    <w:lvl w:ilvl="1">
      <w:start w:val="1"/>
      <w:numFmt w:val="upperLetter"/>
      <w:lvlText w:val="%2."/>
      <w:lvlJc w:val="left"/>
      <w:pPr>
        <w:ind w:left="1600" w:hanging="400"/>
      </w:pPr>
    </w:lvl>
    <w:lvl w:ilvl="2">
      <w:start w:val="1"/>
      <w:numFmt w:val="lowerRoman"/>
      <w:lvlText w:val="%3."/>
      <w:lvlJc w:val="right"/>
      <w:pPr>
        <w:ind w:left="2000" w:hanging="400"/>
      </w:pPr>
    </w:lvl>
    <w:lvl w:ilvl="3">
      <w:start w:val="1"/>
      <w:numFmt w:val="decimal"/>
      <w:lvlText w:val="%4."/>
      <w:lvlJc w:val="left"/>
      <w:pPr>
        <w:ind w:left="2400" w:hanging="400"/>
      </w:pPr>
    </w:lvl>
    <w:lvl w:ilvl="4">
      <w:start w:val="1"/>
      <w:numFmt w:val="upperLetter"/>
      <w:lvlText w:val="%5."/>
      <w:lvlJc w:val="left"/>
      <w:pPr>
        <w:ind w:left="2800" w:hanging="400"/>
      </w:pPr>
    </w:lvl>
    <w:lvl w:ilvl="5">
      <w:start w:val="1"/>
      <w:numFmt w:val="lowerRoman"/>
      <w:lvlText w:val="%6."/>
      <w:lvlJc w:val="right"/>
      <w:pPr>
        <w:ind w:left="3200" w:hanging="400"/>
      </w:pPr>
    </w:lvl>
    <w:lvl w:ilvl="6">
      <w:start w:val="1"/>
      <w:numFmt w:val="decimal"/>
      <w:lvlText w:val="%7."/>
      <w:lvlJc w:val="left"/>
      <w:pPr>
        <w:ind w:left="3600" w:hanging="400"/>
      </w:pPr>
    </w:lvl>
    <w:lvl w:ilvl="7">
      <w:start w:val="1"/>
      <w:numFmt w:val="upperLetter"/>
      <w:lvlText w:val="%8."/>
      <w:lvlJc w:val="left"/>
      <w:pPr>
        <w:ind w:left="4000" w:hanging="400"/>
      </w:pPr>
    </w:lvl>
    <w:lvl w:ilvl="8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lvl w:ilvl="0">
      <w:start w:val="1"/>
      <w:numFmt w:val="bullet"/>
      <w:lvlText w:val=""/>
      <w:lvlJc w:val="left"/>
      <w:pPr>
        <w:ind w:left="800" w:hanging="40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800"/>
</w:settings>
</file>

<file path=word/styles.xml><?xml version="1.0" encoding="utf-8"?>
<w:styles xmlns:w="http://schemas.openxmlformats.org/wordprocessingml/2006/main">
  <w:docDefaults>
    <w:rPrDefault>
      <w:rPr>
        <w:rFonts w:ascii="맑은 고딕" w:hAnsi="맑은 고딕" w:eastAsia="Droid Sans Fallback" w:cs=""/>
        <w:szCs w:val="22"/>
        <w:lang w:val="en-US" w:eastAsia="ko-KR" w:bidi="ar-SA"/>
      </w:rPr>
    </w:rPrDefault>
    <w:pPrDefault>
      <w:pPr>
        <w:spacing w:lineRule="auto" w:line="256"/>
        <w:jc w:val="both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6" w:before="0" w:after="160"/>
      <w:jc w:val="left"/>
    </w:pPr>
    <w:rPr>
      <w:rFonts w:ascii="맑은 고딕" w:hAnsi="맑은 고딕" w:eastAsia="Droid Sans Fallback" w:cs=""/>
      <w:color w:val="auto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har" w:customStyle="1">
    <w:name w:val="머리글 Char"/>
    <w:uiPriority w:val="99"/>
    <w:link w:val="a5"/>
    <w:rsid w:val="001c0066"/>
    <w:basedOn w:val="DefaultParagraphFont"/>
    <w:rPr/>
  </w:style>
  <w:style w:type="character" w:styleId="Char1" w:customStyle="1">
    <w:name w:val="바닥글 Char"/>
    <w:uiPriority w:val="99"/>
    <w:link w:val="a6"/>
    <w:rsid w:val="001c0066"/>
    <w:basedOn w:val="DefaultParagraphFont"/>
    <w:rPr/>
  </w:style>
  <w:style w:type="character" w:styleId="Uworddic" w:customStyle="1">
    <w:name w:val="u_word_dic"/>
    <w:rsid w:val="00e527db"/>
    <w:basedOn w:val="DefaultParagraphFont"/>
    <w:rPr/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eastAsia="맑은 고딕" w:cs=""/>
    </w:rPr>
  </w:style>
  <w:style w:type="character" w:styleId="ListLabel3">
    <w:name w:val="ListLabel 3"/>
    <w:rPr>
      <w:sz w:val="24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96f30"/>
    <w:basedOn w:val="Normal"/>
    <w:pPr>
      <w:ind w:left="800" w:right="0" w:hanging="0"/>
    </w:pPr>
    <w:rPr/>
  </w:style>
  <w:style w:type="paragraph" w:styleId="Style19">
    <w:name w:val="Верхний колонтитул"/>
    <w:uiPriority w:val="99"/>
    <w:unhideWhenUsed/>
    <w:link w:val="Char"/>
    <w:rsid w:val="001c0066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Style20">
    <w:name w:val="Нижний колонтитул"/>
    <w:uiPriority w:val="99"/>
    <w:unhideWhenUsed/>
    <w:link w:val="Char0"/>
    <w:rsid w:val="001c0066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1308"/>
    <w:pPr>
      <w:spacing w:after="0" w:lineRule="auto" w:line="24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  <w:style w:type="table" w:customStyle="1" w:styleId="6-41">
    <w:name w:val="목록 표 6 색상형 - 강조색 41"/>
    <w:basedOn w:val="a1"/>
    <w:uiPriority w:val="51"/>
    <w:rsid w:val="00d81308"/>
    <w:pPr>
      <w:spacing w:after="0" w:lineRule="auto" w:line="240"/>
    </w:pPr>
    <w:rPr>
      <w:color w:themeShade="bf" w:themeColor="accent4" w:val="BF8F00"/>
    </w:rPr>
    <w:tblPr>
      <w:tblStyleRowBandSize w:val="1"/>
      <w:tblStyleColBandSize w:val="1"/>
      <w:tblBorders>
        <w:top w:sz="4" w:space="0" w:themeColor="accent4" w:color="FFC000" w:val="single"/>
        <w:bottom w:sz="4" w:space="0" w:themeColor="accent4" w:color="FFC000" w:val="single"/>
      </w:tblBorders>
    </w:tblPr>
    <w:tblStylePr w:type="firstRow">
      <w:rPr>
        <w:b/>
        <w:bCs/>
      </w:rPr>
      <w:tblPr/>
      <w:tcPr>
        <w:tcBorders>
          <w:bottom w:sz="4" w:space="0" w:themeColor="accent4" w:color="FFC000" w:val="single"/>
        </w:tcBorders>
      </w:tcPr>
    </w:tblStylePr>
    <w:tblStylePr w:type="lastRow">
      <w:rPr>
        <w:b/>
        <w:bCs/>
      </w:rPr>
      <w:tblPr/>
      <w:tcPr>
        <w:tcBorders>
          <w:top w:sz="4" w:space="0" w:themeColor="accent4" w:color="FFC000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="accent4" w:fill="FFF2CC" w:color="auto" w:themeFillTint="33" w:val="clear"/>
      </w:tcPr>
    </w:tblStylePr>
    <w:tblStylePr w:type="band1Horz">
      <w:tblPr/>
      <w:tcPr>
        <w:shd w:themeFill="accent4" w:fill="FFF2CC" w:color="auto" w:themeFillTint="33" w:val="clear"/>
      </w:tcPr>
    </w:tblStylePr>
  </w:style>
  <w:style w:type="table" w:customStyle="1" w:styleId="6-61">
    <w:name w:val="목록 표 6 색상형 - 강조색 61"/>
    <w:basedOn w:val="a1"/>
    <w:uiPriority w:val="51"/>
    <w:rsid w:val="00674270"/>
    <w:pPr>
      <w:snapToGrid w:val="0"/>
      <w:spacing w:after="0" w:lineRule="auto" w:line="240"/>
    </w:pPr>
    <w:rPr>
      <w:color w:themeShade="bf" w:themeColor="accent6" w:val="538135"/>
    </w:rPr>
    <w:tblPr>
      <w:tblStyleRowBandSize w:val="1"/>
      <w:tblStyleColBandSize w:val="1"/>
      <w:tblBorders>
        <w:top w:sz="4" w:space="0" w:themeColor="accent6" w:color="70AD47" w:val="single"/>
        <w:bottom w:sz="4" w:space="0" w:themeColor="accent6" w:color="70AD47" w:val="single"/>
      </w:tblBorders>
    </w:tblPr>
    <w:tblStylePr w:type="firstRow">
      <w:rPr>
        <w:b/>
        <w:bCs/>
      </w:rPr>
      <w:tblPr/>
      <w:tcPr>
        <w:tcBorders>
          <w:bottom w:sz="4" w:space="0" w:themeColor="accent6" w:color="70AD47" w:val="single"/>
        </w:tcBorders>
      </w:tcPr>
    </w:tblStylePr>
    <w:tblStylePr w:type="lastRow">
      <w:rPr>
        <w:b/>
        <w:bCs/>
      </w:rPr>
      <w:tblPr/>
      <w:tcPr>
        <w:tcBorders>
          <w:top w:sz="4" w:space="0" w:themeColor="accent6" w:color="70AD47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="accent6" w:fill="E2EFD9" w:color="auto" w:themeFillTint="33" w:val="clear"/>
      </w:tcPr>
    </w:tblStylePr>
    <w:tblStylePr w:type="band1Horz">
      <w:tblPr/>
      <w:tcPr>
        <w:shd w:themeFill="accent6" w:fill="E2EFD9" w:color="auto" w:themeFillTint="33" w:val="clear"/>
      </w:tcPr>
    </w:tblStylePr>
  </w:style>
  <w:style w:type="table" w:customStyle="1" w:styleId="6-51">
    <w:name w:val="목록 표 6 색상형 - 강조색 51"/>
    <w:basedOn w:val="a1"/>
    <w:uiPriority w:val="51"/>
    <w:rsid w:val="006a0e49"/>
    <w:pPr>
      <w:spacing w:after="0" w:lineRule="auto" w:line="240"/>
    </w:pPr>
    <w:rPr>
      <w:color w:themeShade="bf" w:themeColor="accent5" w:val="2E74B5"/>
    </w:rPr>
    <w:tblPr>
      <w:tblStyleRowBandSize w:val="1"/>
      <w:tblStyleColBandSize w:val="1"/>
      <w:tblBorders>
        <w:top w:sz="4" w:space="0" w:themeColor="accent5" w:color="5B9BD5" w:val="single"/>
        <w:bottom w:sz="4" w:space="0" w:themeColor="accent5" w:color="5B9BD5" w:val="single"/>
      </w:tblBorders>
    </w:tblPr>
    <w:tblStylePr w:type="firstRow">
      <w:rPr>
        <w:b/>
        <w:bCs/>
      </w:rPr>
      <w:tblPr/>
      <w:tcPr>
        <w:tcBorders>
          <w:bottom w:sz="4" w:space="0" w:themeColor="accent5" w:color="5B9BD5" w:val="single"/>
        </w:tcBorders>
      </w:tcPr>
    </w:tblStylePr>
    <w:tblStylePr w:type="lastRow">
      <w:rPr>
        <w:b/>
        <w:bCs/>
      </w:rPr>
      <w:tblPr/>
      <w:tcPr>
        <w:tcBorders>
          <w:top w:sz="4" w:space="0" w:themeColor="accent5" w:color="5B9BD5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="accent5" w:fill="DEEAF6" w:color="auto" w:themeFillTint="33" w:val="clear"/>
      </w:tcPr>
    </w:tblStylePr>
    <w:tblStylePr w:type="band1Horz">
      <w:tblPr/>
      <w:tcPr>
        <w:shd w:themeFill="accent5" w:fill="DEEAF6" w:color="auto" w:themeFillTint="33" w:val="clear"/>
      </w:tcPr>
    </w:tblStylePr>
  </w:style>
  <w:style w:type="table" w:customStyle="1" w:styleId="6-11">
    <w:name w:val="목록 표 6 색상형 - 강조색 11"/>
    <w:basedOn w:val="a1"/>
    <w:uiPriority w:val="51"/>
    <w:rsid w:val="006a0e49"/>
    <w:pPr>
      <w:spacing w:after="0" w:lineRule="auto" w:line="240"/>
    </w:pPr>
    <w:rPr>
      <w:color w:themeShade="bf" w:themeColor="accent1" w:val="2F5496"/>
    </w:rPr>
    <w:tblPr>
      <w:tblStyleRowBandSize w:val="1"/>
      <w:tblStyleColBandSize w:val="1"/>
      <w:tblBorders>
        <w:top w:sz="4" w:space="0" w:themeColor="accent1" w:color="4472C4" w:val="single"/>
        <w:bottom w:sz="4" w:space="0" w:themeColor="accent1" w:color="4472C4" w:val="single"/>
      </w:tblBorders>
    </w:tblPr>
    <w:tblStylePr w:type="firstRow">
      <w:rPr>
        <w:b/>
        <w:bCs/>
      </w:rPr>
      <w:tblPr/>
      <w:tcPr>
        <w:tcBorders>
          <w:bottom w:sz="4" w:space="0" w:themeColor="accent1" w:color="4472C4" w:val="single"/>
        </w:tcBorders>
      </w:tcPr>
    </w:tblStylePr>
    <w:tblStylePr w:type="lastRow">
      <w:rPr>
        <w:b/>
        <w:bCs/>
      </w:rPr>
      <w:tblPr/>
      <w:tcPr>
        <w:tcBorders>
          <w:top w:sz="4" w:space="0" w:themeColor="accent1" w:color="4472C4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="accent1" w:fill="D9E2F3" w:color="auto" w:themeFillTint="33" w:val="clear"/>
      </w:tcPr>
    </w:tblStylePr>
    <w:tblStylePr w:type="band1Horz">
      <w:tblPr/>
      <w:tcPr>
        <w:shd w:themeFill="accent1" w:fill="D9E2F3" w:color="auto" w:themeFillTint="33" w:val="clear"/>
      </w:tcPr>
    </w:tblStylePr>
  </w:style>
  <w:style w:type="table" w:customStyle="1" w:styleId="6-110">
    <w:name w:val="눈금 표 6 색상형 - 강조색 11"/>
    <w:basedOn w:val="a1"/>
    <w:uiPriority w:val="51"/>
    <w:rsid w:val="006a0e49"/>
    <w:pPr>
      <w:spacing w:after="0" w:lineRule="auto" w:line="240"/>
    </w:pPr>
    <w:rPr>
      <w:color w:themeShade="bf" w:themeColor="accent1" w:val="2F5496"/>
    </w:rPr>
    <w:tblPr>
      <w:tblStyleRowBandSize w:val="1"/>
      <w:tblStyleColBandSize w:val="1"/>
      <w:tblBorders>
        <w:top w:sz="4" w:space="0" w:themeTint="99" w:themeColor="accent1" w:color="8EAADB" w:val="single"/>
        <w:left w:sz="4" w:space="0" w:themeTint="99" w:themeColor="accent1" w:color="8EAADB" w:val="single"/>
        <w:bottom w:sz="4" w:space="0" w:themeTint="99" w:themeColor="accent1" w:color="8EAADB" w:val="single"/>
        <w:right w:sz="4" w:space="0" w:themeTint="99" w:themeColor="accent1" w:color="8EAADB" w:val="single"/>
        <w:insideH w:sz="4" w:space="0" w:themeTint="99" w:themeColor="accent1" w:color="8EAADB" w:val="single"/>
        <w:insideV w:sz="4" w:space="0" w:themeTint="99" w:themeColor="accent1" w:color="8EAADB" w:val="single"/>
      </w:tblBorders>
    </w:tblPr>
    <w:tblStylePr w:type="firstRow">
      <w:rPr>
        <w:b/>
        <w:bCs/>
      </w:rPr>
      <w:tblPr/>
      <w:tcPr>
        <w:tcBorders>
          <w:bottom w:sz="12" w:space="0" w:themeColor="accent1" w:color="8EAADB" w:val="single"/>
        </w:tcBorders>
      </w:tcPr>
    </w:tblStylePr>
    <w:tblStylePr w:type="lastRow">
      <w:rPr>
        <w:b/>
        <w:bCs/>
      </w:rPr>
      <w:tblPr/>
      <w:tcPr>
        <w:tcBorders>
          <w:top w:sz="4" w:space="0" w:themeColor="accent1" w:color="8EAADB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="accent1" w:fill="D9E2F3" w:color="auto" w:themeFillTint="33" w:val="clear"/>
      </w:tcPr>
    </w:tblStylePr>
    <w:tblStylePr w:type="band1Horz">
      <w:tblPr/>
      <w:tcPr>
        <w:shd w:themeFill="accent1" w:fill="D9E2F3" w:color="auto" w:themeFillTint="33" w:val="clear"/>
      </w:tcPr>
    </w:tblStylePr>
  </w:style>
  <w:style w:type="table" w:styleId="2-1">
    <w:name w:val="Grid Table 2 Accent 1"/>
    <w:basedOn w:val="a1"/>
    <w:uiPriority w:val="47"/>
    <w:rsid w:val="00261d49"/>
    <w:pPr>
      <w:spacing w:after="0" w:lineRule="auto" w:line="240"/>
    </w:pPr>
    <w:tblPr>
      <w:tblStyleRowBandSize w:val="1"/>
      <w:tblStyleColBandSize w:val="1"/>
      <w:tblBorders>
        <w:top w:sz="2" w:space="0" w:themeTint="99" w:themeColor="accent1" w:color="8EAADB" w:val="single"/>
        <w:bottom w:sz="2" w:space="0" w:themeTint="99" w:themeColor="accent1" w:color="8EAADB" w:val="single"/>
        <w:insideH w:sz="2" w:space="0" w:themeTint="99" w:themeColor="accent1" w:color="8EAADB" w:val="single"/>
        <w:insideV w:sz="2" w:space="0" w:themeTint="99" w:themeColor="accent1" w:color="8EAADB" w:val="single"/>
      </w:tblBorders>
    </w:tblPr>
    <w:tblStylePr w:type="firstRow">
      <w:rPr>
        <w:b/>
        <w:bCs/>
      </w:rPr>
      <w:tblPr/>
      <w:tcPr>
        <w:tcBorders>
          <w:top w:val="nil"/>
          <w:bottom w:sz="12" w:space="0" w:themeColor="accent1" w:color="8EAADB" w:val="single"/>
          <w:insideH w:val="nil"/>
          <w:insideV w:val="nil"/>
        </w:tcBorders>
        <w:shd w:themeFill="background1" w:fill="FFFFFF" w:color="auto" w:val="clear"/>
      </w:tcPr>
    </w:tblStylePr>
    <w:tblStylePr w:type="lastRow">
      <w:rPr>
        <w:b/>
        <w:bCs/>
      </w:rPr>
      <w:tblPr/>
      <w:tcPr>
        <w:tcBorders>
          <w:top w:sz="2" w:space="0" w:themeColor="accent1" w:color="8EAADB" w:val="double"/>
          <w:bottom w:val="nil"/>
          <w:insideH w:val="nil"/>
          <w:insideV w:val="nil"/>
        </w:tcBorders>
        <w:shd w:themeFill="background1" w:fill="FFFFFF" w:color="auto" w:val="clear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="accent1" w:fill="D9E2F3" w:color="auto" w:themeFillTint="33" w:val="clear"/>
      </w:tcPr>
    </w:tblStylePr>
    <w:tblStylePr w:type="band1Horz">
      <w:tblPr/>
      <w:tcPr>
        <w:shd w:themeFill="accent1" w:fill="D9E2F3" w:color="auto" w:themeFillTint="33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EEE9-EC74-440E-8192-BD9F1897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2020-04-27T11:11:00Z</dcterms:created>
  <dc:creator>jameskim52@outlook.kr</dc:creator>
  <dc:language>uk-UA</dc:language>
  <cp:lastModifiedBy>Windows 사용자</cp:lastModifiedBy>
  <cp:lastPrinted>2020-04-12T15:58:00Z</cp:lastPrinted>
  <dcterms:modified xsi:type="dcterms:W3CDTF">2020-04-29T01:02:00Z</dcterms:modified>
  <cp:revision>10</cp:revision>
</cp:coreProperties>
</file>