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tbl>
      <w:tblPr>
        <w:tblW w:w="9355" w:type="dxa"/>
        <w:jc w:val="left"/>
        <w:tblInd w:w="0" w:type="dxa"/>
        <w:tblBorders>
          <w:top w:val="nil"/>
          <w:left w:val="nil"/>
          <w:bottom w:val="nil"/>
          <w:insideH w:val="nil"/>
          <w:right w:val="nil"/>
          <w:insideV w:val="nil"/>
        </w:tblBorders>
        <w:tblCellMar>
          <w:top w:w="15" w:type="dxa"/>
          <w:left w:w="15" w:type="dxa"/>
          <w:bottom w:w="15" w:type="dxa"/>
          <w:right w:w="15" w:type="dxa"/>
        </w:tblCellMar>
      </w:tblPr>
      <w:tblGrid>
        <w:gridCol w:w="9355"/>
      </w:tblGrid>
      <w:tr>
        <w:trPr>
          <w:cantSplit w:val="false"/>
        </w:trPr>
        <w:tc>
          <w:tcPr>
            <w:tcW w:w="9355" w:type="dxa"/>
            <w:tcBorders>
              <w:top w:val="nil"/>
              <w:left w:val="nil"/>
              <w:bottom w:val="nil"/>
              <w:insideH w:val="nil"/>
              <w:right w:val="nil"/>
              <w:insideV w:val="nil"/>
            </w:tcBorders>
            <w:shd w:fill="FAFAFA" w:val="clear"/>
            <w:vAlign w:val="center"/>
          </w:tcPr>
          <w:tbl>
            <w:tblPr>
              <w:tblW w:w="9325" w:type="dxa"/>
              <w:jc w:val="left"/>
              <w:tblInd w:w="15" w:type="dxa"/>
              <w:tblBorders>
                <w:top w:val="nil"/>
                <w:left w:val="nil"/>
                <w:bottom w:val="nil"/>
                <w:insideH w:val="nil"/>
                <w:right w:val="nil"/>
                <w:insideV w:val="nil"/>
              </w:tblBorders>
              <w:tblCellMar>
                <w:top w:w="15" w:type="dxa"/>
                <w:left w:w="15" w:type="dxa"/>
                <w:bottom w:w="15" w:type="dxa"/>
                <w:right w:w="15" w:type="dxa"/>
              </w:tblCellMar>
            </w:tblPr>
            <w:tblGrid>
              <w:gridCol w:w="9325"/>
            </w:tblGrid>
            <w:tr>
              <w:trPr>
                <w:cantSplit w:val="false"/>
              </w:trPr>
              <w:tc>
                <w:tcPr>
                  <w:tcW w:w="9325" w:type="dxa"/>
                  <w:tcBorders>
                    <w:top w:val="nil"/>
                    <w:left w:val="nil"/>
                    <w:bottom w:val="nil"/>
                    <w:insideH w:val="nil"/>
                    <w:right w:val="nil"/>
                    <w:insideV w:val="nil"/>
                  </w:tcBorders>
                  <w:shd w:fill="auto" w:val="clear"/>
                  <w:vAlign w:val="center"/>
                </w:tcPr>
                <w:tbl>
                  <w:tblPr>
                    <w:tblW w:w="9295" w:type="dxa"/>
                    <w:jc w:val="left"/>
                    <w:tblInd w:w="15" w:type="dxa"/>
                    <w:tblBorders>
                      <w:top w:val="nil"/>
                      <w:left w:val="nil"/>
                      <w:bottom w:val="nil"/>
                      <w:insideH w:val="nil"/>
                      <w:right w:val="nil"/>
                      <w:insideV w:val="nil"/>
                    </w:tblBorders>
                    <w:tblCellMar>
                      <w:top w:w="15" w:type="dxa"/>
                      <w:left w:w="15" w:type="dxa"/>
                      <w:bottom w:w="15" w:type="dxa"/>
                      <w:right w:w="15" w:type="dxa"/>
                    </w:tblCellMar>
                  </w:tblPr>
                  <w:tblGrid>
                    <w:gridCol w:w="9295"/>
                  </w:tblGrid>
                  <w:tr>
                    <w:trPr>
                      <w:cantSplit w:val="false"/>
                    </w:trPr>
                    <w:tc>
                      <w:tcPr>
                        <w:tcW w:w="9295" w:type="dxa"/>
                        <w:tcBorders>
                          <w:top w:val="nil"/>
                          <w:left w:val="nil"/>
                          <w:bottom w:val="nil"/>
                          <w:insideH w:val="nil"/>
                          <w:right w:val="nil"/>
                          <w:insideV w:val="nil"/>
                        </w:tcBorders>
                        <w:shd w:fill="auto" w:val="clear"/>
                        <w:vAlign w:val="center"/>
                      </w:tcPr>
                      <w:tbl>
                        <w:tblPr>
                          <w:tblW w:w="9265" w:type="dxa"/>
                          <w:jc w:val="left"/>
                          <w:tblInd w:w="15" w:type="dxa"/>
                          <w:tblBorders>
                            <w:top w:val="nil"/>
                            <w:left w:val="nil"/>
                            <w:bottom w:val="nil"/>
                            <w:insideH w:val="nil"/>
                            <w:right w:val="nil"/>
                            <w:insideV w:val="nil"/>
                          </w:tblBorders>
                          <w:tblCellMar>
                            <w:top w:w="15" w:type="dxa"/>
                            <w:left w:w="15" w:type="dxa"/>
                            <w:bottom w:w="15" w:type="dxa"/>
                            <w:right w:w="15" w:type="dxa"/>
                          </w:tblCellMar>
                        </w:tblPr>
                        <w:tblGrid>
                          <w:gridCol w:w="9265"/>
                        </w:tblGrid>
                        <w:tr>
                          <w:trPr>
                            <w:cantSplit w:val="false"/>
                          </w:trPr>
                          <w:tc>
                            <w:tcPr>
                              <w:tcW w:w="9265" w:type="dxa"/>
                              <w:tcBorders>
                                <w:top w:val="nil"/>
                                <w:left w:val="nil"/>
                                <w:bottom w:val="nil"/>
                                <w:insideH w:val="nil"/>
                                <w:right w:val="nil"/>
                                <w:insideV w:val="nil"/>
                              </w:tcBorders>
                              <w:shd w:fill="auto" w:val="clear"/>
                              <w:vAlign w:val="center"/>
                            </w:tcPr>
                            <w:tbl>
                              <w:tblPr>
                                <w:tblW w:w="9235" w:type="dxa"/>
                                <w:jc w:val="left"/>
                                <w:tblInd w:w="15" w:type="dxa"/>
                                <w:tblBorders>
                                  <w:top w:val="thickThinLargeGap" w:sz="6" w:space="0" w:color="00000A"/>
                                  <w:left w:val="thickThinLargeGap" w:sz="6" w:space="0" w:color="00000A"/>
                                  <w:bottom w:val="thickThinLargeGap" w:sz="6" w:space="0" w:color="00000A"/>
                                  <w:insideH w:val="thickThinLargeGap" w:sz="6" w:space="0" w:color="00000A"/>
                                  <w:right w:val="thickThinLargeGap" w:sz="6" w:space="0" w:color="00000A"/>
                                  <w:insideV w:val="thickThinLargeGap" w:sz="6" w:space="0" w:color="00000A"/>
                                </w:tblBorders>
                                <w:tblCellMar>
                                  <w:top w:w="15" w:type="dxa"/>
                                  <w:left w:w="-15" w:type="dxa"/>
                                  <w:bottom w:w="15" w:type="dxa"/>
                                  <w:right w:w="15" w:type="dxa"/>
                                </w:tblCellMar>
                              </w:tblPr>
                              <w:tblGrid>
                                <w:gridCol w:w="3211"/>
                                <w:gridCol w:w="6023"/>
                              </w:tblGrid>
                              <w:tr>
                                <w:trPr>
                                  <w:cantSplit w:val="false"/>
                                </w:trPr>
                                <w:tc>
                                  <w:tcPr>
                                    <w:tcW w:w="9234" w:type="dxa"/>
                                    <w:gridSpan w:val="2"/>
                                    <w:tcBorders>
                                      <w:top w:val="thickThinLargeGap" w:sz="6" w:space="0" w:color="00000A"/>
                                      <w:left w:val="thickThinLargeGap" w:sz="6" w:space="0" w:color="00000A"/>
                                      <w:bottom w:val="thickThinLargeGap" w:sz="6" w:space="0" w:color="00000A"/>
                                      <w:insideH w:val="thickThinLargeGap" w:sz="6" w:space="0" w:color="00000A"/>
                                      <w:right w:val="thickThinLargeGap" w:sz="6" w:space="0" w:color="00000A"/>
                                      <w:insideV w:val="thickThinLargeGap" w:sz="6" w:space="0" w:color="00000A"/>
                                    </w:tcBorders>
                                    <w:shd w:fill="auto" w:val="clear"/>
                                    <w:tcMar>
                                      <w:left w:w="-15" w:type="dxa"/>
                                    </w:tcMar>
                                    <w:vAlign w:val="center"/>
                                  </w:tcPr>
                                  <w:p>
                                    <w:pPr>
                                      <w:pStyle w:val="Normal"/>
                                      <w:spacing w:lineRule="auto" w:line="240" w:before="0" w:after="0"/>
                                      <w:rPr>
                                        <w:rFonts w:eastAsia="Times New Roman" w:cs="Times New Roman" w:ascii="Times New Roman" w:hAnsi="Times New Roman"/>
                                        <w:b/>
                                        <w:bCs/>
                                        <w:color w:val="0066CC"/>
                                        <w:sz w:val="24"/>
                                        <w:szCs w:val="24"/>
                                        <w:lang w:eastAsia="ru-RU"/>
                                      </w:rPr>
                                    </w:pPr>
                                    <w:r>
                                      <w:rPr>
                                        <w:rFonts w:eastAsia="Times New Roman" w:cs="Times New Roman" w:ascii="Times New Roman" w:hAnsi="Times New Roman"/>
                                        <w:b/>
                                        <w:bCs/>
                                        <w:color w:val="0066CC"/>
                                        <w:sz w:val="24"/>
                                        <w:szCs w:val="24"/>
                                        <w:lang w:eastAsia="ru-RU"/>
                                      </w:rPr>
                                      <w:t>Кабінет Міністрів України</w:t>
                                    </w:r>
                                  </w:p>
                                </w:tc>
                              </w:tr>
                              <w:tr>
                                <w:trPr>
                                  <w:cantSplit w:val="false"/>
                                </w:trPr>
                                <w:tc>
                                  <w:tcPr>
                                    <w:tcW w:w="3211" w:type="dxa"/>
                                    <w:tcBorders>
                                      <w:top w:val="thickThinLargeGap" w:sz="6" w:space="0" w:color="00000A"/>
                                      <w:left w:val="thickThinLargeGap" w:sz="6" w:space="0" w:color="00000A"/>
                                      <w:bottom w:val="thickThinLargeGap" w:sz="6" w:space="0" w:color="00000A"/>
                                      <w:insideH w:val="thickThinLargeGap" w:sz="6" w:space="0" w:color="00000A"/>
                                      <w:right w:val="thickThinLargeGap" w:sz="6" w:space="0" w:color="00000A"/>
                                      <w:insideV w:val="thickThinLargeGap" w:sz="6" w:space="0" w:color="00000A"/>
                                    </w:tcBorders>
                                    <w:shd w:fill="auto" w:val="clear"/>
                                    <w:tcMar>
                                      <w:left w:w="-15" w:type="dxa"/>
                                    </w:tcMar>
                                    <w:vAlign w:val="center"/>
                                  </w:tcPr>
                                  <w:p>
                                    <w:pPr>
                                      <w:pStyle w:val="Normal"/>
                                      <w:spacing w:lineRule="auto" w:line="240" w:before="0" w:after="0"/>
                                      <w:rPr>
                                        <w:rFonts w:eastAsia="Times New Roman" w:cs="Times New Roman" w:ascii="Times New Roman" w:hAnsi="Times New Roman"/>
                                        <w:b/>
                                        <w:bCs/>
                                        <w:color w:val="0066CC"/>
                                        <w:sz w:val="24"/>
                                        <w:szCs w:val="24"/>
                                        <w:lang w:eastAsia="ru-RU"/>
                                      </w:rPr>
                                    </w:pPr>
                                    <w:r>
                                      <w:rPr>
                                        <w:rFonts w:eastAsia="Times New Roman" w:cs="Times New Roman" w:ascii="Times New Roman" w:hAnsi="Times New Roman"/>
                                        <w:b/>
                                        <w:bCs/>
                                        <w:color w:val="0066CC"/>
                                        <w:sz w:val="24"/>
                                        <w:szCs w:val="24"/>
                                        <w:lang w:eastAsia="ru-RU"/>
                                      </w:rPr>
                                      <w:t>Уряд продовжив карантин до 11 травня</w:t>
                                    </w:r>
                                  </w:p>
                                </w:tc>
                                <w:tc>
                                  <w:tcPr>
                                    <w:tcW w:w="6023" w:type="dxa"/>
                                    <w:tcBorders>
                                      <w:top w:val="thickThinLargeGap" w:sz="6" w:space="0" w:color="00000A"/>
                                      <w:left w:val="thickThinLargeGap" w:sz="6" w:space="0" w:color="00000A"/>
                                      <w:bottom w:val="thickThinLargeGap" w:sz="6" w:space="0" w:color="00000A"/>
                                      <w:insideH w:val="thickThinLargeGap" w:sz="6" w:space="0" w:color="00000A"/>
                                      <w:right w:val="thickThinLargeGap" w:sz="6" w:space="0" w:color="00000A"/>
                                      <w:insideV w:val="thickThinLargeGap" w:sz="6" w:space="0" w:color="00000A"/>
                                    </w:tcBorders>
                                    <w:shd w:fill="auto" w:val="clear"/>
                                    <w:tcMar>
                                      <w:left w:w="-15" w:type="dxa"/>
                                    </w:tcMar>
                                    <w:vAlign w:val="center"/>
                                  </w:tcPr>
                                  <w:p>
                                    <w:pPr>
                                      <w:pStyle w:val="Normal"/>
                                      <w:spacing w:lineRule="auto" w:line="240" w:before="0" w:after="0"/>
                                      <w:rPr>
                                        <w:rFonts w:eastAsia="Times New Roman" w:cs="Times New Roman" w:ascii="Times New Roman" w:hAnsi="Times New Roman"/>
                                        <w:color w:val="202020"/>
                                        <w:sz w:val="24"/>
                                        <w:szCs w:val="24"/>
                                        <w:lang w:eastAsia="ru-RU"/>
                                      </w:rPr>
                                    </w:pPr>
                                    <w:r>
                                      <w:rPr>
                                        <w:rFonts w:eastAsia="Times New Roman" w:cs="Times New Roman" w:ascii="Times New Roman" w:hAnsi="Times New Roman"/>
                                        <w:color w:val="202020"/>
                                        <w:sz w:val="24"/>
                                        <w:szCs w:val="24"/>
                                        <w:lang w:eastAsia="ru-RU"/>
                                      </w:rPr>
                                      <w:t xml:space="preserve">Кабінет Міністрів України продовжив дію карантину до 11 травня 2020 року. Відповідне рішення прийняте на засіданні Уряду 22 квітня. </w:t>
                                    </w:r>
                                    <w:r>
                                      <w:rPr>
                                        <w:rFonts w:eastAsia="Times New Roman" w:cs="Times New Roman" w:ascii="Times New Roman" w:hAnsi="Times New Roman"/>
                                        <w:sz w:val="24"/>
                                        <w:szCs w:val="24"/>
                                        <w:lang w:eastAsia="ru-RU"/>
                                      </w:rPr>
                                      <w:br/>
                                    </w:r>
                                    <w:r>
                                      <w:rPr>
                                        <w:rFonts w:eastAsia="Times New Roman" w:cs="Times New Roman" w:ascii="Times New Roman" w:hAnsi="Times New Roman"/>
                                        <w:color w:val="202020"/>
                                        <w:sz w:val="24"/>
                                        <w:szCs w:val="24"/>
                                        <w:lang w:eastAsia="ru-RU"/>
                                      </w:rPr>
                                      <w:t xml:space="preserve">Разом з цим пропонується дозволити перевезення в міському транспорті осіб, які виявили бажання бути донорами крові, а також залучати до роботи окремих категорій працівників без проходження обов’язкового профілактичного огляду, термін якого припав на період карантину. </w:t>
                                    </w:r>
                                    <w:r>
                                      <w:rPr>
                                        <w:rFonts w:eastAsia="Times New Roman" w:cs="Times New Roman" w:ascii="Times New Roman" w:hAnsi="Times New Roman"/>
                                        <w:sz w:val="24"/>
                                        <w:szCs w:val="24"/>
                                        <w:lang w:eastAsia="ru-RU"/>
                                      </w:rPr>
                                      <w:br/>
                                    </w:r>
                                    <w:r>
                                      <w:rPr>
                                        <w:rFonts w:eastAsia="Times New Roman" w:cs="Times New Roman" w:ascii="Times New Roman" w:hAnsi="Times New Roman"/>
                                        <w:color w:val="202020"/>
                                        <w:sz w:val="24"/>
                                        <w:szCs w:val="24"/>
                                        <w:lang w:eastAsia="ru-RU"/>
                                      </w:rPr>
                                      <w:t>Крім того, постановою Уряду затверджується Порядок проведення протиепідемічних заходів, пов’язаних із самоізоляцією особи. А саме: включення осіб, які перебувають на самоізоляції, у додаток Міністерства цифрової трансформації “Дія”.</w:t>
                                    </w:r>
                                  </w:p>
                                </w:tc>
                              </w:tr>
                              <w:tr>
                                <w:trPr>
                                  <w:cantSplit w:val="false"/>
                                </w:trPr>
                                <w:tc>
                                  <w:tcPr>
                                    <w:tcW w:w="3211" w:type="dxa"/>
                                    <w:tcBorders>
                                      <w:top w:val="thickThinLargeGap" w:sz="6" w:space="0" w:color="00000A"/>
                                      <w:left w:val="thickThinLargeGap" w:sz="6" w:space="0" w:color="00000A"/>
                                      <w:bottom w:val="thickThinLargeGap" w:sz="6" w:space="0" w:color="00000A"/>
                                      <w:insideH w:val="thickThinLargeGap" w:sz="6" w:space="0" w:color="00000A"/>
                                      <w:right w:val="thickThinLargeGap" w:sz="6" w:space="0" w:color="00000A"/>
                                      <w:insideV w:val="thickThinLargeGap" w:sz="6" w:space="0" w:color="00000A"/>
                                    </w:tcBorders>
                                    <w:shd w:fill="auto" w:val="clear"/>
                                    <w:tcMar>
                                      <w:left w:w="-15" w:type="dxa"/>
                                    </w:tcMar>
                                    <w:vAlign w:val="center"/>
                                  </w:tcPr>
                                  <w:p>
                                    <w:pPr>
                                      <w:pStyle w:val="Normal"/>
                                      <w:spacing w:lineRule="auto" w:line="240" w:before="0" w:after="0"/>
                                      <w:rPr>
                                        <w:rFonts w:eastAsia="Times New Roman" w:cs="Times New Roman" w:ascii="Times New Roman" w:hAnsi="Times New Roman"/>
                                        <w:color w:val="202020"/>
                                        <w:sz w:val="24"/>
                                        <w:szCs w:val="24"/>
                                        <w:lang w:eastAsia="ru-RU"/>
                                      </w:rPr>
                                    </w:pPr>
                                    <w:r>
                                      <w:rPr>
                                        <w:rFonts w:eastAsia="Times New Roman" w:cs="Times New Roman" w:ascii="Times New Roman" w:hAnsi="Times New Roman"/>
                                        <w:b/>
                                        <w:bCs/>
                                        <w:color w:val="0066CC"/>
                                        <w:sz w:val="24"/>
                                        <w:szCs w:val="24"/>
                                        <w:lang w:eastAsia="ru-RU"/>
                                      </w:rPr>
                                      <w:t>Кабмін встановив на час карантину регулювання цін на продукти та медтовари</w:t>
                                    </w:r>
                                    <w:r>
                                      <w:rPr>
                                        <w:rFonts w:eastAsia="Times New Roman" w:cs="Times New Roman" w:ascii="Times New Roman" w:hAnsi="Times New Roman"/>
                                        <w:color w:val="202020"/>
                                        <w:sz w:val="24"/>
                                        <w:szCs w:val="24"/>
                                        <w:lang w:eastAsia="ru-RU"/>
                                      </w:rPr>
                                      <w:t xml:space="preserve"> </w:t>
                                    </w:r>
                                  </w:p>
                                </w:tc>
                                <w:tc>
                                  <w:tcPr>
                                    <w:tcW w:w="6023" w:type="dxa"/>
                                    <w:tcBorders>
                                      <w:top w:val="thickThinLargeGap" w:sz="6" w:space="0" w:color="00000A"/>
                                      <w:left w:val="thickThinLargeGap" w:sz="6" w:space="0" w:color="00000A"/>
                                      <w:bottom w:val="thickThinLargeGap" w:sz="6" w:space="0" w:color="00000A"/>
                                      <w:insideH w:val="thickThinLargeGap" w:sz="6" w:space="0" w:color="00000A"/>
                                      <w:right w:val="thickThinLargeGap" w:sz="6" w:space="0" w:color="00000A"/>
                                      <w:insideV w:val="thickThinLargeGap" w:sz="6" w:space="0" w:color="00000A"/>
                                    </w:tcBorders>
                                    <w:shd w:fill="auto" w:val="clear"/>
                                    <w:tcMar>
                                      <w:left w:w="-15" w:type="dxa"/>
                                    </w:tcMar>
                                    <w:vAlign w:val="center"/>
                                  </w:tcPr>
                                  <w:p>
                                    <w:pPr>
                                      <w:pStyle w:val="Normal"/>
                                      <w:spacing w:lineRule="auto" w:line="240" w:before="0" w:after="0"/>
                                      <w:rPr>
                                        <w:rFonts w:eastAsia="Times New Roman" w:cs="Times New Roman" w:ascii="Times New Roman" w:hAnsi="Times New Roman"/>
                                        <w:color w:val="202020"/>
                                        <w:sz w:val="24"/>
                                        <w:szCs w:val="24"/>
                                        <w:lang w:eastAsia="ru-RU"/>
                                      </w:rPr>
                                    </w:pPr>
                                    <w:r>
                                      <w:rPr>
                                        <w:rFonts w:eastAsia="Times New Roman" w:cs="Times New Roman" w:ascii="Times New Roman" w:hAnsi="Times New Roman"/>
                                        <w:color w:val="202020"/>
                                        <w:sz w:val="24"/>
                                        <w:szCs w:val="24"/>
                                        <w:lang w:eastAsia="ru-RU"/>
                                      </w:rPr>
                                      <w:t xml:space="preserve">Кабінет міністрів встановив на час карантину державне регулювання цін шляхом декларування цін на 10 продуктових товарів і 20 засобів індивідуального захисту, а також на лікарські засоби і понад 10 видів антисептиків. </w:t>
                                    </w:r>
                                    <w:r>
                                      <w:rPr>
                                        <w:rFonts w:eastAsia="Times New Roman" w:cs="Times New Roman" w:ascii="Times New Roman" w:hAnsi="Times New Roman"/>
                                        <w:sz w:val="24"/>
                                        <w:szCs w:val="24"/>
                                        <w:lang w:eastAsia="ru-RU"/>
                                      </w:rPr>
                                      <w:br/>
                                    </w:r>
                                    <w:r>
                                      <w:rPr>
                                        <w:rFonts w:eastAsia="Times New Roman" w:cs="Times New Roman" w:ascii="Times New Roman" w:hAnsi="Times New Roman"/>
                                        <w:color w:val="202020"/>
                                        <w:sz w:val="24"/>
                                        <w:szCs w:val="24"/>
                                        <w:lang w:eastAsia="ru-RU"/>
                                      </w:rPr>
                                      <w:t xml:space="preserve">До переліку соціально значимих товарів уряд вніс гречку, цукор, пшеничне борошно вищого ґатунку, макаронні вироби (вермішель із борошна вищого ґатунку), пастеризоване молоко в плівці жирністю 2,5%, житньо-пшеничний хліб, яйця категорії С1, тушку курячу, мінеральну воду без газу, вершкове масло жирністю 72,5%. </w:t>
                                    </w:r>
                                    <w:r>
                                      <w:rPr>
                                        <w:rFonts w:eastAsia="Times New Roman" w:cs="Times New Roman" w:ascii="Times New Roman" w:hAnsi="Times New Roman"/>
                                        <w:sz w:val="24"/>
                                        <w:szCs w:val="24"/>
                                        <w:lang w:eastAsia="ru-RU"/>
                                      </w:rPr>
                                      <w:br/>
                                    </w:r>
                                    <w:r>
                                      <w:rPr>
                                        <w:rFonts w:eastAsia="Times New Roman" w:cs="Times New Roman" w:ascii="Times New Roman" w:hAnsi="Times New Roman"/>
                                        <w:color w:val="202020"/>
                                        <w:sz w:val="24"/>
                                        <w:szCs w:val="24"/>
                                        <w:lang w:eastAsia="ru-RU"/>
                                      </w:rPr>
                                      <w:t xml:space="preserve">Згідно з постановою пропонується запровадити декларування змін роздрібних цін у разі їх зміни від рівня на дату набуття чинності зазначеним рішенням. Зокрема, задекларувати підвищення цін необхідно буде за 30 днів, якщо ціна підвищується на 15% і більше, за 15 днів - у разі підвищення на 10-15%, за три дні - в разі підвищення на 5-10%. </w:t>
                                    </w:r>
                                    <w:r>
                                      <w:rPr>
                                        <w:rFonts w:eastAsia="Times New Roman" w:cs="Times New Roman" w:ascii="Times New Roman" w:hAnsi="Times New Roman"/>
                                        <w:sz w:val="24"/>
                                        <w:szCs w:val="24"/>
                                        <w:lang w:eastAsia="ru-RU"/>
                                      </w:rPr>
                                      <w:br/>
                                    </w:r>
                                    <w:r>
                                      <w:rPr>
                                        <w:rFonts w:eastAsia="Times New Roman" w:cs="Times New Roman" w:ascii="Times New Roman" w:hAnsi="Times New Roman"/>
                                        <w:color w:val="202020"/>
                                        <w:sz w:val="24"/>
                                        <w:szCs w:val="24"/>
                                        <w:lang w:eastAsia="ru-RU"/>
                                      </w:rPr>
                                      <w:t xml:space="preserve">Окрім того, запроваджується декларування на такі антисептики та дезінфекційні засоби, як хлогексидин, етанол, повідон-йод, кишеньковий спиртовий антисептик для рук тощо. </w:t>
                                    </w:r>
                                    <w:r>
                                      <w:rPr>
                                        <w:rFonts w:eastAsia="Times New Roman" w:cs="Times New Roman" w:ascii="Times New Roman" w:hAnsi="Times New Roman"/>
                                        <w:sz w:val="24"/>
                                        <w:szCs w:val="24"/>
                                        <w:lang w:eastAsia="ru-RU"/>
                                      </w:rPr>
                                      <w:br/>
                                    </w:r>
                                    <w:r>
                                      <w:rPr>
                                        <w:rFonts w:eastAsia="Times New Roman" w:cs="Times New Roman" w:ascii="Times New Roman" w:hAnsi="Times New Roman"/>
                                        <w:color w:val="202020"/>
                                        <w:sz w:val="24"/>
                                        <w:szCs w:val="24"/>
                                        <w:lang w:eastAsia="ru-RU"/>
                                      </w:rPr>
                                      <w:t>Із засобів індивідуального захисту до переліку включено одноразові медичні шапочки, медичні маски, медичні рукавички стерильні та нестерильні, одноразові бахіли, медичні бинти тощо.</w:t>
                                    </w:r>
                                  </w:p>
                                </w:tc>
                              </w:tr>
                              <w:tr>
                                <w:trPr>
                                  <w:cantSplit w:val="false"/>
                                </w:trPr>
                                <w:tc>
                                  <w:tcPr>
                                    <w:tcW w:w="3211" w:type="dxa"/>
                                    <w:tcBorders>
                                      <w:top w:val="thickThinLargeGap" w:sz="6" w:space="0" w:color="00000A"/>
                                      <w:left w:val="thickThinLargeGap" w:sz="6" w:space="0" w:color="00000A"/>
                                      <w:bottom w:val="thickThinLargeGap" w:sz="6" w:space="0" w:color="00000A"/>
                                      <w:insideH w:val="thickThinLargeGap" w:sz="6" w:space="0" w:color="00000A"/>
                                      <w:right w:val="thickThinLargeGap" w:sz="6" w:space="0" w:color="00000A"/>
                                      <w:insideV w:val="thickThinLargeGap" w:sz="6" w:space="0" w:color="00000A"/>
                                    </w:tcBorders>
                                    <w:shd w:fill="auto" w:val="clear"/>
                                    <w:tcMar>
                                      <w:left w:w="-15" w:type="dxa"/>
                                    </w:tcMar>
                                    <w:vAlign w:val="center"/>
                                  </w:tcPr>
                                  <w:p>
                                    <w:pPr>
                                      <w:pStyle w:val="Normal"/>
                                      <w:spacing w:lineRule="auto" w:line="240" w:before="0" w:after="0"/>
                                      <w:rPr>
                                        <w:rFonts w:eastAsia="Times New Roman" w:cs="Times New Roman" w:ascii="Times New Roman" w:hAnsi="Times New Roman"/>
                                        <w:b/>
                                        <w:bCs/>
                                        <w:color w:val="0066CC"/>
                                        <w:sz w:val="24"/>
                                        <w:szCs w:val="24"/>
                                        <w:lang w:eastAsia="ru-RU"/>
                                      </w:rPr>
                                    </w:pPr>
                                    <w:r>
                                      <w:rPr>
                                        <w:rFonts w:eastAsia="Times New Roman" w:cs="Times New Roman" w:ascii="Times New Roman" w:hAnsi="Times New Roman"/>
                                        <w:b/>
                                        <w:bCs/>
                                        <w:color w:val="0066CC"/>
                                        <w:sz w:val="24"/>
                                        <w:szCs w:val="24"/>
                                        <w:lang w:eastAsia="ru-RU"/>
                                      </w:rPr>
                                      <w:t>Уряд продовжує ініціювати антикризові заходи для соціального захисту громадян</w:t>
                                    </w:r>
                                  </w:p>
                                </w:tc>
                                <w:tc>
                                  <w:tcPr>
                                    <w:tcW w:w="6023" w:type="dxa"/>
                                    <w:tcBorders>
                                      <w:top w:val="thickThinLargeGap" w:sz="6" w:space="0" w:color="00000A"/>
                                      <w:left w:val="thickThinLargeGap" w:sz="6" w:space="0" w:color="00000A"/>
                                      <w:bottom w:val="thickThinLargeGap" w:sz="6" w:space="0" w:color="00000A"/>
                                      <w:insideH w:val="thickThinLargeGap" w:sz="6" w:space="0" w:color="00000A"/>
                                      <w:right w:val="thickThinLargeGap" w:sz="6" w:space="0" w:color="00000A"/>
                                      <w:insideV w:val="thickThinLargeGap" w:sz="6" w:space="0" w:color="00000A"/>
                                    </w:tcBorders>
                                    <w:shd w:fill="auto" w:val="clear"/>
                                    <w:tcMar>
                                      <w:left w:w="-15" w:type="dxa"/>
                                    </w:tcMar>
                                    <w:vAlign w:val="center"/>
                                  </w:tcPr>
                                  <w:p>
                                    <w:pPr>
                                      <w:pStyle w:val="Normal"/>
                                      <w:spacing w:lineRule="auto" w:line="240" w:before="0" w:after="0"/>
                                      <w:rPr>
                                        <w:rFonts w:eastAsia="Times New Roman" w:cs="Times New Roman" w:ascii="Times New Roman" w:hAnsi="Times New Roman"/>
                                        <w:color w:val="202020"/>
                                        <w:sz w:val="24"/>
                                        <w:szCs w:val="24"/>
                                        <w:lang w:eastAsia="ru-RU"/>
                                      </w:rPr>
                                    </w:pPr>
                                    <w:r>
                                      <w:rPr>
                                        <w:rFonts w:eastAsia="Times New Roman" w:cs="Times New Roman" w:ascii="Times New Roman" w:hAnsi="Times New Roman"/>
                                        <w:color w:val="202020"/>
                                        <w:sz w:val="24"/>
                                        <w:szCs w:val="24"/>
                                        <w:lang w:eastAsia="ru-RU"/>
                                      </w:rPr>
                                      <w:t xml:space="preserve">Кабінет Міністрів України ухвалив рішення щодо забезпечення додаткових соціальних гарантій на період карантину для фізичних осіб-підприємців, які мають дітей, та людей, які втратили роботу та зареєструвалися у центрі зайнятості як безробітні. </w:t>
                                    </w:r>
                                    <w:r>
                                      <w:rPr>
                                        <w:rFonts w:eastAsia="Times New Roman" w:cs="Times New Roman" w:ascii="Times New Roman" w:hAnsi="Times New Roman"/>
                                        <w:sz w:val="24"/>
                                        <w:szCs w:val="24"/>
                                        <w:lang w:eastAsia="ru-RU"/>
                                      </w:rPr>
                                      <w:br/>
                                    </w:r>
                                    <w:r>
                                      <w:rPr>
                                        <w:rFonts w:eastAsia="Times New Roman" w:cs="Times New Roman" w:ascii="Times New Roman" w:hAnsi="Times New Roman"/>
                                        <w:color w:val="202020"/>
                                        <w:sz w:val="24"/>
                                        <w:szCs w:val="24"/>
                                        <w:lang w:eastAsia="ru-RU"/>
                                      </w:rPr>
                                      <w:t xml:space="preserve">Рішенням Уряду запроваджено виплату допомоги на дітей фізичним особам-підприємцям, які належать до першої і другої групи платників єдиного податку та сплачували єдиний соціальний внесок, на період карантину та на один місяць після дати його відміни. </w:t>
                                    </w:r>
                                    <w:r>
                                      <w:rPr>
                                        <w:rFonts w:eastAsia="Times New Roman" w:cs="Times New Roman" w:ascii="Times New Roman" w:hAnsi="Times New Roman"/>
                                        <w:sz w:val="24"/>
                                        <w:szCs w:val="24"/>
                                        <w:lang w:eastAsia="ru-RU"/>
                                      </w:rPr>
                                      <w:br/>
                                    </w:r>
                                    <w:r>
                                      <w:rPr>
                                        <w:rFonts w:eastAsia="Times New Roman" w:cs="Times New Roman" w:ascii="Times New Roman" w:hAnsi="Times New Roman"/>
                                        <w:color w:val="202020"/>
                                        <w:sz w:val="24"/>
                                        <w:szCs w:val="24"/>
                                        <w:lang w:eastAsia="ru-RU"/>
                                      </w:rPr>
                                      <w:t xml:space="preserve">Такою допомогою може скористатися близько 300 тисяч сімей. Вона надаватиметься на кожну дитину до 10 річного віку у розмірі прожиткового мінімуму (для дітей віком до 6-ти років – 1 779 грн; для дітей віком від 6-ти до 10-ти років – 2 218 гривень). </w:t>
                                    </w:r>
                                    <w:r>
                                      <w:rPr>
                                        <w:rFonts w:eastAsia="Times New Roman" w:cs="Times New Roman" w:ascii="Times New Roman" w:hAnsi="Times New Roman"/>
                                        <w:sz w:val="24"/>
                                        <w:szCs w:val="24"/>
                                        <w:lang w:eastAsia="ru-RU"/>
                                      </w:rPr>
                                      <w:br/>
                                    </w:r>
                                    <w:r>
                                      <w:rPr>
                                        <w:rFonts w:eastAsia="Times New Roman" w:cs="Times New Roman" w:ascii="Times New Roman" w:hAnsi="Times New Roman"/>
                                        <w:color w:val="202020"/>
                                        <w:sz w:val="24"/>
                                        <w:szCs w:val="24"/>
                                        <w:lang w:eastAsia="ru-RU"/>
                                      </w:rPr>
                                      <w:t xml:space="preserve">Також для громадян, які втратили роботу або не мають можливості працевлаштуватися під час карантину, спрощено доступ і надано можливість отримати державну соціальну допомогу малозабезпеченим сім’ям, яка в свою чергу передбачає і доплати на кожну дитину. </w:t>
                                    </w:r>
                                    <w:r>
                                      <w:rPr>
                                        <w:rFonts w:eastAsia="Times New Roman" w:cs="Times New Roman" w:ascii="Times New Roman" w:hAnsi="Times New Roman"/>
                                        <w:sz w:val="24"/>
                                        <w:szCs w:val="24"/>
                                        <w:lang w:eastAsia="ru-RU"/>
                                      </w:rPr>
                                      <w:br/>
                                    </w:r>
                                    <w:r>
                                      <w:rPr>
                                        <w:rFonts w:eastAsia="Times New Roman" w:cs="Times New Roman" w:ascii="Times New Roman" w:hAnsi="Times New Roman"/>
                                        <w:color w:val="202020"/>
                                        <w:sz w:val="24"/>
                                        <w:szCs w:val="24"/>
                                        <w:lang w:eastAsia="ru-RU"/>
                                      </w:rPr>
                                      <w:t xml:space="preserve">Цією підтримкою буде охоплено близько 100 тисяч громадян. Середньомісячній розмір допомоги для малозабезпеченої сім’ї, в якій виховуються неповнолітні діти, становитиме від 2800 до 3020 гривень. </w:t>
                                    </w:r>
                                    <w:r>
                                      <w:rPr>
                                        <w:rFonts w:eastAsia="Times New Roman" w:cs="Times New Roman" w:ascii="Times New Roman" w:hAnsi="Times New Roman"/>
                                        <w:sz w:val="24"/>
                                        <w:szCs w:val="24"/>
                                        <w:lang w:eastAsia="ru-RU"/>
                                      </w:rPr>
                                      <w:br/>
                                    </w:r>
                                    <w:r>
                                      <w:rPr>
                                        <w:rFonts w:eastAsia="Times New Roman" w:cs="Times New Roman" w:ascii="Times New Roman" w:hAnsi="Times New Roman"/>
                                        <w:color w:val="202020"/>
                                        <w:sz w:val="24"/>
                                        <w:szCs w:val="24"/>
                                        <w:lang w:eastAsia="ru-RU"/>
                                      </w:rPr>
                                      <w:t>Рішенням Уряду збільшено з двох до трьох місяців термін простроченої заборгованості з оплати житлово-комунальних послуг одержувачами житлових субсидій та пільг, за наявності якої житлова субсидія не призначається.</w:t>
                                    </w:r>
                                  </w:p>
                                </w:tc>
                              </w:tr>
                              <w:tr>
                                <w:trPr>
                                  <w:cantSplit w:val="false"/>
                                </w:trPr>
                                <w:tc>
                                  <w:tcPr>
                                    <w:tcW w:w="3211" w:type="dxa"/>
                                    <w:tcBorders>
                                      <w:top w:val="thickThinLargeGap" w:sz="6" w:space="0" w:color="00000A"/>
                                      <w:left w:val="thickThinLargeGap" w:sz="6" w:space="0" w:color="00000A"/>
                                      <w:bottom w:val="thickThinLargeGap" w:sz="6" w:space="0" w:color="00000A"/>
                                      <w:insideH w:val="thickThinLargeGap" w:sz="6" w:space="0" w:color="00000A"/>
                                      <w:right w:val="thickThinLargeGap" w:sz="6" w:space="0" w:color="00000A"/>
                                      <w:insideV w:val="thickThinLargeGap" w:sz="6" w:space="0" w:color="00000A"/>
                                    </w:tcBorders>
                                    <w:shd w:fill="auto" w:val="clear"/>
                                    <w:tcMar>
                                      <w:left w:w="-15" w:type="dxa"/>
                                    </w:tcMar>
                                    <w:vAlign w:val="center"/>
                                  </w:tcPr>
                                  <w:p>
                                    <w:pPr>
                                      <w:pStyle w:val="Normal"/>
                                      <w:spacing w:lineRule="auto" w:line="240" w:before="0" w:after="0"/>
                                      <w:rPr>
                                        <w:rFonts w:eastAsia="Times New Roman" w:cs="Times New Roman" w:ascii="Times New Roman" w:hAnsi="Times New Roman"/>
                                        <w:color w:val="202020"/>
                                        <w:sz w:val="24"/>
                                        <w:szCs w:val="24"/>
                                        <w:lang w:eastAsia="ru-RU"/>
                                      </w:rPr>
                                    </w:pPr>
                                    <w:r>
                                      <w:rPr>
                                        <w:rFonts w:eastAsia="Times New Roman" w:cs="Times New Roman" w:ascii="Times New Roman" w:hAnsi="Times New Roman"/>
                                        <w:b/>
                                        <w:bCs/>
                                        <w:color w:val="0066CC"/>
                                        <w:sz w:val="24"/>
                                        <w:szCs w:val="24"/>
                                        <w:lang w:eastAsia="ru-RU"/>
                                      </w:rPr>
                                      <w:t>Олексій Петров став головою Закарпатської ОДА</w:t>
                                    </w:r>
                                    <w:r>
                                      <w:rPr>
                                        <w:rFonts w:eastAsia="Times New Roman" w:cs="Times New Roman" w:ascii="Times New Roman" w:hAnsi="Times New Roman"/>
                                        <w:color w:val="202020"/>
                                        <w:sz w:val="24"/>
                                        <w:szCs w:val="24"/>
                                        <w:lang w:eastAsia="ru-RU"/>
                                      </w:rPr>
                                      <w:t xml:space="preserve"> </w:t>
                                    </w:r>
                                  </w:p>
                                </w:tc>
                                <w:tc>
                                  <w:tcPr>
                                    <w:tcW w:w="6023" w:type="dxa"/>
                                    <w:tcBorders>
                                      <w:top w:val="thickThinLargeGap" w:sz="6" w:space="0" w:color="00000A"/>
                                      <w:left w:val="thickThinLargeGap" w:sz="6" w:space="0" w:color="00000A"/>
                                      <w:bottom w:val="thickThinLargeGap" w:sz="6" w:space="0" w:color="00000A"/>
                                      <w:insideH w:val="thickThinLargeGap" w:sz="6" w:space="0" w:color="00000A"/>
                                      <w:right w:val="thickThinLargeGap" w:sz="6" w:space="0" w:color="00000A"/>
                                      <w:insideV w:val="thickThinLargeGap" w:sz="6" w:space="0" w:color="00000A"/>
                                    </w:tcBorders>
                                    <w:shd w:fill="auto" w:val="clear"/>
                                    <w:tcMar>
                                      <w:left w:w="-15" w:type="dxa"/>
                                    </w:tcMar>
                                    <w:vAlign w:val="center"/>
                                  </w:tcPr>
                                  <w:p>
                                    <w:pPr>
                                      <w:pStyle w:val="Normal"/>
                                      <w:spacing w:lineRule="auto" w:line="240" w:before="0" w:after="0"/>
                                      <w:rPr>
                                        <w:rFonts w:eastAsia="Times New Roman" w:cs="Times New Roman" w:ascii="Times New Roman" w:hAnsi="Times New Roman"/>
                                        <w:color w:val="202020"/>
                                        <w:sz w:val="24"/>
                                        <w:szCs w:val="24"/>
                                        <w:lang w:eastAsia="ru-RU"/>
                                      </w:rPr>
                                    </w:pPr>
                                    <w:r>
                                      <w:rPr>
                                        <w:rFonts w:eastAsia="Times New Roman" w:cs="Times New Roman" w:ascii="Times New Roman" w:hAnsi="Times New Roman"/>
                                        <w:color w:val="202020"/>
                                        <w:sz w:val="24"/>
                                        <w:szCs w:val="24"/>
                                        <w:lang w:eastAsia="ru-RU"/>
                                      </w:rPr>
                                      <w:t xml:space="preserve">Указ про призначення Петрова Президент підписав 22 квітня. Вже 23 квітня його на Закарпатті придставив Прем'єр-міністр. </w:t>
                                    </w:r>
                                    <w:r>
                                      <w:rPr>
                                        <w:rFonts w:eastAsia="Times New Roman" w:cs="Times New Roman" w:ascii="Times New Roman" w:hAnsi="Times New Roman"/>
                                        <w:sz w:val="24"/>
                                        <w:szCs w:val="24"/>
                                        <w:lang w:eastAsia="ru-RU"/>
                                      </w:rPr>
                                      <w:br/>
                                    </w:r>
                                    <w:r>
                                      <w:rPr>
                                        <w:rFonts w:eastAsia="Times New Roman" w:cs="Times New Roman" w:ascii="Times New Roman" w:hAnsi="Times New Roman"/>
                                        <w:color w:val="202020"/>
                                        <w:sz w:val="24"/>
                                        <w:szCs w:val="24"/>
                                        <w:lang w:eastAsia="ru-RU"/>
                                      </w:rPr>
                                      <w:t>Глава уряду назвав три основні вимоги до новопризначеного керівника Закарпатської ОДА:</w:t>
                                    </w:r>
                                  </w:p>
                                  <w:p>
                                    <w:pPr>
                                      <w:pStyle w:val="Normal"/>
                                      <w:numPr>
                                        <w:ilvl w:val="0"/>
                                        <w:numId w:val="1"/>
                                      </w:numPr>
                                      <w:spacing w:lineRule="auto" w:line="240" w:beforeAutospacing="1" w:afterAutospacing="1"/>
                                      <w:rPr>
                                        <w:rFonts w:eastAsia="Times New Roman" w:cs="Times New Roman" w:ascii="Times New Roman" w:hAnsi="Times New Roman"/>
                                        <w:color w:val="202020"/>
                                        <w:sz w:val="24"/>
                                        <w:szCs w:val="24"/>
                                        <w:lang w:eastAsia="ru-RU"/>
                                      </w:rPr>
                                    </w:pPr>
                                    <w:r>
                                      <w:rPr>
                                        <w:rFonts w:eastAsia="Times New Roman" w:cs="Times New Roman" w:ascii="Times New Roman" w:hAnsi="Times New Roman"/>
                                        <w:color w:val="202020"/>
                                        <w:sz w:val="24"/>
                                        <w:szCs w:val="24"/>
                                        <w:lang w:eastAsia="ru-RU"/>
                                      </w:rPr>
                                      <w:t>перше завдання – наповнення бюджету (ефективне, цільове використання коштів бюджету, антикорупційні дії в частині роботи з бюджетними коштами тощо);</w:t>
                                    </w:r>
                                  </w:p>
                                  <w:p>
                                    <w:pPr>
                                      <w:pStyle w:val="Normal"/>
                                      <w:numPr>
                                        <w:ilvl w:val="0"/>
                                        <w:numId w:val="1"/>
                                      </w:numPr>
                                      <w:spacing w:lineRule="auto" w:line="240" w:beforeAutospacing="1" w:afterAutospacing="1"/>
                                      <w:rPr>
                                        <w:rFonts w:eastAsia="Times New Roman" w:cs="Times New Roman" w:ascii="Times New Roman" w:hAnsi="Times New Roman"/>
                                        <w:color w:val="202020"/>
                                        <w:sz w:val="24"/>
                                        <w:szCs w:val="24"/>
                                        <w:lang w:eastAsia="ru-RU"/>
                                      </w:rPr>
                                    </w:pPr>
                                    <w:r>
                                      <w:rPr>
                                        <w:rFonts w:eastAsia="Times New Roman" w:cs="Times New Roman" w:ascii="Times New Roman" w:hAnsi="Times New Roman"/>
                                        <w:color w:val="202020"/>
                                        <w:sz w:val="24"/>
                                        <w:szCs w:val="24"/>
                                        <w:lang w:eastAsia="ru-RU"/>
                                      </w:rPr>
                                      <w:t>друге завдання – успішне завершення реформи децентралізації;</w:t>
                                    </w:r>
                                  </w:p>
                                  <w:p>
                                    <w:pPr>
                                      <w:pStyle w:val="Normal"/>
                                      <w:numPr>
                                        <w:ilvl w:val="0"/>
                                        <w:numId w:val="1"/>
                                      </w:numPr>
                                      <w:spacing w:lineRule="auto" w:line="240" w:beforeAutospacing="1" w:afterAutospacing="1"/>
                                      <w:rPr>
                                        <w:rFonts w:eastAsia="Times New Roman" w:cs="Times New Roman" w:ascii="Times New Roman" w:hAnsi="Times New Roman"/>
                                        <w:color w:val="202020"/>
                                        <w:sz w:val="24"/>
                                        <w:szCs w:val="24"/>
                                        <w:lang w:eastAsia="ru-RU"/>
                                      </w:rPr>
                                    </w:pPr>
                                    <w:r>
                                      <w:rPr>
                                        <w:rFonts w:eastAsia="Times New Roman" w:cs="Times New Roman" w:ascii="Times New Roman" w:hAnsi="Times New Roman"/>
                                        <w:color w:val="202020"/>
                                        <w:sz w:val="24"/>
                                        <w:szCs w:val="24"/>
                                        <w:lang w:eastAsia="ru-RU"/>
                                      </w:rPr>
                                      <w:t>третє – залучення інвестицій на Закарпаття.</w:t>
                                    </w:r>
                                  </w:p>
                                </w:tc>
                              </w:tr>
                              <w:tr>
                                <w:trPr>
                                  <w:cantSplit w:val="false"/>
                                </w:trPr>
                                <w:tc>
                                  <w:tcPr>
                                    <w:tcW w:w="9234" w:type="dxa"/>
                                    <w:gridSpan w:val="2"/>
                                    <w:tcBorders>
                                      <w:top w:val="thickThinLargeGap" w:sz="6" w:space="0" w:color="00000A"/>
                                      <w:left w:val="thickThinLargeGap" w:sz="6" w:space="0" w:color="00000A"/>
                                      <w:bottom w:val="thickThinLargeGap" w:sz="6" w:space="0" w:color="00000A"/>
                                      <w:insideH w:val="thickThinLargeGap" w:sz="6" w:space="0" w:color="00000A"/>
                                      <w:right w:val="thickThinLargeGap" w:sz="6" w:space="0" w:color="00000A"/>
                                      <w:insideV w:val="thickThinLargeGap" w:sz="6" w:space="0" w:color="00000A"/>
                                    </w:tcBorders>
                                    <w:shd w:fill="auto" w:val="clear"/>
                                    <w:tcMar>
                                      <w:left w:w="-15" w:type="dxa"/>
                                    </w:tcMar>
                                    <w:vAlign w:val="center"/>
                                  </w:tcPr>
                                  <w:p>
                                    <w:pPr>
                                      <w:pStyle w:val="Normal"/>
                                      <w:spacing w:lineRule="auto" w:line="240" w:before="0" w:after="0"/>
                                      <w:rPr>
                                        <w:rFonts w:eastAsia="Times New Roman" w:cs="Times New Roman" w:ascii="Times New Roman" w:hAnsi="Times New Roman"/>
                                        <w:b/>
                                        <w:bCs/>
                                        <w:color w:val="0066CC"/>
                                        <w:sz w:val="24"/>
                                        <w:szCs w:val="24"/>
                                        <w:lang w:eastAsia="ru-RU"/>
                                      </w:rPr>
                                    </w:pPr>
                                    <w:r>
                                      <w:rPr>
                                        <w:rFonts w:eastAsia="Times New Roman" w:cs="Times New Roman" w:ascii="Times New Roman" w:hAnsi="Times New Roman"/>
                                        <w:b/>
                                        <w:bCs/>
                                        <w:color w:val="0066CC"/>
                                        <w:sz w:val="24"/>
                                        <w:szCs w:val="24"/>
                                        <w:lang w:eastAsia="ru-RU"/>
                                      </w:rPr>
                                      <w:t>Міністерство розвитку економіки, торгівлі та сільського господарства України</w:t>
                                    </w:r>
                                  </w:p>
                                </w:tc>
                              </w:tr>
                              <w:tr>
                                <w:trPr>
                                  <w:cantSplit w:val="false"/>
                                </w:trPr>
                                <w:tc>
                                  <w:tcPr>
                                    <w:tcW w:w="3211" w:type="dxa"/>
                                    <w:tcBorders>
                                      <w:top w:val="thickThinLargeGap" w:sz="6" w:space="0" w:color="00000A"/>
                                      <w:left w:val="thickThinLargeGap" w:sz="6" w:space="0" w:color="00000A"/>
                                      <w:bottom w:val="thickThinLargeGap" w:sz="6" w:space="0" w:color="00000A"/>
                                      <w:insideH w:val="thickThinLargeGap" w:sz="6" w:space="0" w:color="00000A"/>
                                      <w:right w:val="thickThinLargeGap" w:sz="6" w:space="0" w:color="00000A"/>
                                      <w:insideV w:val="thickThinLargeGap" w:sz="6" w:space="0" w:color="00000A"/>
                                    </w:tcBorders>
                                    <w:shd w:fill="auto" w:val="clear"/>
                                    <w:tcMar>
                                      <w:left w:w="-15" w:type="dxa"/>
                                    </w:tcMar>
                                    <w:vAlign w:val="center"/>
                                  </w:tcPr>
                                  <w:p>
                                    <w:pPr>
                                      <w:pStyle w:val="Normal"/>
                                      <w:spacing w:lineRule="auto" w:line="240" w:before="0" w:after="0"/>
                                      <w:rPr>
                                        <w:rFonts w:eastAsia="Times New Roman" w:cs="Times New Roman" w:ascii="Times New Roman" w:hAnsi="Times New Roman"/>
                                        <w:b/>
                                        <w:bCs/>
                                        <w:color w:val="0066CC"/>
                                        <w:sz w:val="24"/>
                                        <w:szCs w:val="24"/>
                                        <w:lang w:eastAsia="ru-RU"/>
                                      </w:rPr>
                                    </w:pPr>
                                    <w:r>
                                      <w:rPr>
                                        <w:rFonts w:eastAsia="Times New Roman" w:cs="Times New Roman" w:ascii="Times New Roman" w:hAnsi="Times New Roman"/>
                                        <w:b/>
                                        <w:bCs/>
                                        <w:color w:val="0066CC"/>
                                        <w:sz w:val="24"/>
                                        <w:szCs w:val="24"/>
                                        <w:lang w:eastAsia="ru-RU"/>
                                      </w:rPr>
                                      <w:t>Мінімальну допомогу по безробіттю підвищено з 650 грн до 1000 грн</w:t>
                                    </w:r>
                                  </w:p>
                                </w:tc>
                                <w:tc>
                                  <w:tcPr>
                                    <w:tcW w:w="6023" w:type="dxa"/>
                                    <w:tcBorders>
                                      <w:top w:val="thickThinLargeGap" w:sz="6" w:space="0" w:color="00000A"/>
                                      <w:left w:val="thickThinLargeGap" w:sz="6" w:space="0" w:color="00000A"/>
                                      <w:bottom w:val="thickThinLargeGap" w:sz="6" w:space="0" w:color="00000A"/>
                                      <w:insideH w:val="thickThinLargeGap" w:sz="6" w:space="0" w:color="00000A"/>
                                      <w:right w:val="thickThinLargeGap" w:sz="6" w:space="0" w:color="00000A"/>
                                      <w:insideV w:val="thickThinLargeGap" w:sz="6" w:space="0" w:color="00000A"/>
                                    </w:tcBorders>
                                    <w:shd w:fill="auto" w:val="clear"/>
                                    <w:tcMar>
                                      <w:left w:w="-15" w:type="dxa"/>
                                    </w:tcMar>
                                    <w:vAlign w:val="center"/>
                                  </w:tcPr>
                                  <w:p>
                                    <w:pPr>
                                      <w:pStyle w:val="Normal"/>
                                      <w:spacing w:lineRule="auto" w:line="240" w:before="0" w:after="0"/>
                                      <w:rPr>
                                        <w:rFonts w:eastAsia="Times New Roman" w:cs="Times New Roman" w:ascii="Times New Roman" w:hAnsi="Times New Roman"/>
                                        <w:color w:val="202020"/>
                                        <w:sz w:val="24"/>
                                        <w:szCs w:val="24"/>
                                        <w:lang w:eastAsia="ru-RU"/>
                                      </w:rPr>
                                    </w:pPr>
                                    <w:r>
                                      <w:rPr>
                                        <w:rFonts w:eastAsia="Times New Roman" w:cs="Times New Roman" w:ascii="Times New Roman" w:hAnsi="Times New Roman"/>
                                        <w:color w:val="202020"/>
                                        <w:sz w:val="24"/>
                                        <w:szCs w:val="24"/>
                                        <w:lang w:eastAsia="ru-RU"/>
                                      </w:rPr>
                                      <w:t xml:space="preserve">Розмір виплат для осіб, які отримують мінімальну допомогу по безробіттю без урахування заробітної плати та страхового стажу, на період карантину підвищено з 650 грн до 1000 грн. Таке збільшення передбачено постановою правління Фонду загальнообов’язкового державного соціального страхування України, яка набула чинності 18 квітня 2020 року. </w:t>
                                    </w:r>
                                    <w:r>
                                      <w:rPr>
                                        <w:rFonts w:eastAsia="Times New Roman" w:cs="Times New Roman" w:ascii="Times New Roman" w:hAnsi="Times New Roman"/>
                                        <w:sz w:val="24"/>
                                        <w:szCs w:val="24"/>
                                        <w:lang w:eastAsia="ru-RU"/>
                                      </w:rPr>
                                      <w:br/>
                                    </w:r>
                                    <w:r>
                                      <w:rPr>
                                        <w:rFonts w:eastAsia="Times New Roman" w:cs="Times New Roman" w:ascii="Times New Roman" w:hAnsi="Times New Roman"/>
                                        <w:color w:val="202020"/>
                                        <w:sz w:val="24"/>
                                        <w:szCs w:val="24"/>
                                        <w:lang w:eastAsia="ru-RU"/>
                                      </w:rPr>
                                      <w:t xml:space="preserve">Постанова застосовується з початку оголошення карантину, тобто з 12 березня, та діятиме протягом 30 календарних днів після закінчення карантину. </w:t>
                                    </w:r>
                                    <w:r>
                                      <w:rPr>
                                        <w:rFonts w:eastAsia="Times New Roman" w:cs="Times New Roman" w:ascii="Times New Roman" w:hAnsi="Times New Roman"/>
                                        <w:sz w:val="24"/>
                                        <w:szCs w:val="24"/>
                                        <w:lang w:eastAsia="ru-RU"/>
                                      </w:rPr>
                                      <w:br/>
                                    </w:r>
                                    <w:r>
                                      <w:rPr>
                                        <w:rFonts w:eastAsia="Times New Roman" w:cs="Times New Roman" w:ascii="Times New Roman" w:hAnsi="Times New Roman"/>
                                        <w:color w:val="202020"/>
                                        <w:sz w:val="24"/>
                                        <w:szCs w:val="24"/>
                                        <w:lang w:eastAsia="ru-RU"/>
                                      </w:rPr>
                                      <w:t>Мінімальний розмір допомоги по безробіттю підвищено до 1000 гривень для:</w:t>
                                    </w:r>
                                  </w:p>
                                  <w:p>
                                    <w:pPr>
                                      <w:pStyle w:val="Normal"/>
                                      <w:numPr>
                                        <w:ilvl w:val="0"/>
                                        <w:numId w:val="2"/>
                                      </w:numPr>
                                      <w:spacing w:lineRule="auto" w:line="240" w:beforeAutospacing="1" w:afterAutospacing="1"/>
                                      <w:rPr>
                                        <w:rFonts w:eastAsia="Times New Roman" w:cs="Times New Roman" w:ascii="Times New Roman" w:hAnsi="Times New Roman"/>
                                        <w:color w:val="202020"/>
                                        <w:sz w:val="24"/>
                                        <w:szCs w:val="24"/>
                                        <w:lang w:eastAsia="ru-RU"/>
                                      </w:rPr>
                                    </w:pPr>
                                    <w:r>
                                      <w:rPr>
                                        <w:rFonts w:eastAsia="Times New Roman" w:cs="Times New Roman" w:ascii="Times New Roman" w:hAnsi="Times New Roman"/>
                                        <w:color w:val="202020"/>
                                        <w:sz w:val="24"/>
                                        <w:szCs w:val="24"/>
                                        <w:lang w:eastAsia="ru-RU"/>
                                      </w:rPr>
                                      <w:t>тих, хто протягом 12 місяців, що передували реєстрації в службі зайнятості, мають страховий стаж менше 6 місяців або звільнені з останнього місця роботи з негативних причин (наприклад, за прогул);</w:t>
                                    </w:r>
                                  </w:p>
                                  <w:p>
                                    <w:pPr>
                                      <w:pStyle w:val="Normal"/>
                                      <w:numPr>
                                        <w:ilvl w:val="0"/>
                                        <w:numId w:val="2"/>
                                      </w:numPr>
                                      <w:spacing w:lineRule="auto" w:line="240" w:beforeAutospacing="1" w:afterAutospacing="1"/>
                                      <w:rPr>
                                        <w:rFonts w:eastAsia="Times New Roman" w:cs="Times New Roman" w:ascii="Times New Roman" w:hAnsi="Times New Roman"/>
                                        <w:color w:val="202020"/>
                                        <w:sz w:val="24"/>
                                        <w:szCs w:val="24"/>
                                        <w:lang w:eastAsia="ru-RU"/>
                                      </w:rPr>
                                    </w:pPr>
                                    <w:r>
                                      <w:rPr>
                                        <w:rFonts w:eastAsia="Times New Roman" w:cs="Times New Roman" w:ascii="Times New Roman" w:hAnsi="Times New Roman"/>
                                        <w:color w:val="202020"/>
                                        <w:sz w:val="24"/>
                                        <w:szCs w:val="24"/>
                                        <w:lang w:eastAsia="ru-RU"/>
                                      </w:rPr>
                                      <w:t>молодь, яка закінчила або припинила навчання в середньому та вищому навчальному закладі, звільнилася зі строкової військової служби і яка потребує сприяння в працевлаштуванні на перше робоче місце;</w:t>
                                    </w:r>
                                  </w:p>
                                  <w:p>
                                    <w:pPr>
                                      <w:pStyle w:val="Normal"/>
                                      <w:numPr>
                                        <w:ilvl w:val="0"/>
                                        <w:numId w:val="2"/>
                                      </w:numPr>
                                      <w:spacing w:lineRule="auto" w:line="240" w:beforeAutospacing="1" w:afterAutospacing="1"/>
                                      <w:rPr>
                                        <w:rFonts w:eastAsia="Times New Roman" w:cs="Times New Roman" w:ascii="Times New Roman" w:hAnsi="Times New Roman"/>
                                        <w:color w:val="202020"/>
                                        <w:sz w:val="24"/>
                                        <w:szCs w:val="24"/>
                                        <w:lang w:eastAsia="ru-RU"/>
                                      </w:rPr>
                                    </w:pPr>
                                    <w:r>
                                      <w:rPr>
                                        <w:rFonts w:eastAsia="Times New Roman" w:cs="Times New Roman" w:ascii="Times New Roman" w:hAnsi="Times New Roman"/>
                                        <w:color w:val="202020"/>
                                        <w:sz w:val="24"/>
                                        <w:szCs w:val="24"/>
                                        <w:lang w:eastAsia="ru-RU"/>
                                      </w:rPr>
                                      <w:t>внутрішньо переміщених осіб, які документально не можуть підтвердити періоди своєї зайнятості.</w:t>
                                    </w:r>
                                  </w:p>
                                  <w:p>
                                    <w:pPr>
                                      <w:pStyle w:val="Normal"/>
                                      <w:spacing w:lineRule="auto" w:line="240" w:before="0" w:after="0"/>
                                      <w:rPr>
                                        <w:rFonts w:eastAsia="Times New Roman" w:cs="Times New Roman" w:ascii="Times New Roman" w:hAnsi="Times New Roman"/>
                                        <w:color w:val="202020"/>
                                        <w:sz w:val="24"/>
                                        <w:szCs w:val="24"/>
                                        <w:lang w:eastAsia="ru-RU"/>
                                      </w:rPr>
                                    </w:pPr>
                                    <w:r>
                                      <w:rPr>
                                        <w:rFonts w:eastAsia="Times New Roman" w:cs="Times New Roman" w:ascii="Times New Roman" w:hAnsi="Times New Roman"/>
                                        <w:color w:val="202020"/>
                                        <w:sz w:val="24"/>
                                        <w:szCs w:val="24"/>
                                        <w:lang w:eastAsia="ru-RU"/>
                                      </w:rPr>
                                      <w:t xml:space="preserve">Усім безробітним, які стали на облік у період карантину і отримують допомогу в мінімальному розмірі (650 грн.), допомога буде автоматично перерахована з першого дня реєстрації у службі зайнятості. </w:t>
                                    </w:r>
                                    <w:r>
                                      <w:rPr>
                                        <w:rFonts w:eastAsia="Times New Roman" w:cs="Times New Roman" w:ascii="Times New Roman" w:hAnsi="Times New Roman"/>
                                        <w:sz w:val="24"/>
                                        <w:szCs w:val="24"/>
                                        <w:lang w:eastAsia="ru-RU"/>
                                      </w:rPr>
                                      <w:br/>
                                    </w:r>
                                    <w:r>
                                      <w:rPr>
                                        <w:rFonts w:eastAsia="Times New Roman" w:cs="Times New Roman" w:ascii="Times New Roman" w:hAnsi="Times New Roman"/>
                                        <w:color w:val="202020"/>
                                        <w:sz w:val="24"/>
                                        <w:szCs w:val="24"/>
                                        <w:lang w:eastAsia="ru-RU"/>
                                      </w:rPr>
                                      <w:t>В період карантину реєстрація безробітних здійснюється з першого дня подання відповідної заяви до центрів зайнятості. Виплата допомоги по безробіттю призначається з першого дня реєстрації.</w:t>
                                    </w:r>
                                  </w:p>
                                </w:tc>
                              </w:tr>
                              <w:tr>
                                <w:trPr>
                                  <w:cantSplit w:val="false"/>
                                </w:trPr>
                                <w:tc>
                                  <w:tcPr>
                                    <w:tcW w:w="3211" w:type="dxa"/>
                                    <w:tcBorders>
                                      <w:top w:val="thickThinLargeGap" w:sz="6" w:space="0" w:color="00000A"/>
                                      <w:left w:val="thickThinLargeGap" w:sz="6" w:space="0" w:color="00000A"/>
                                      <w:bottom w:val="thickThinLargeGap" w:sz="6" w:space="0" w:color="00000A"/>
                                      <w:insideH w:val="thickThinLargeGap" w:sz="6" w:space="0" w:color="00000A"/>
                                      <w:right w:val="thickThinLargeGap" w:sz="6" w:space="0" w:color="00000A"/>
                                      <w:insideV w:val="thickThinLargeGap" w:sz="6" w:space="0" w:color="00000A"/>
                                    </w:tcBorders>
                                    <w:shd w:fill="auto" w:val="clear"/>
                                    <w:tcMar>
                                      <w:left w:w="-15" w:type="dxa"/>
                                    </w:tcMar>
                                    <w:vAlign w:val="center"/>
                                  </w:tcPr>
                                  <w:p>
                                    <w:pPr>
                                      <w:pStyle w:val="Normal"/>
                                      <w:spacing w:lineRule="auto" w:line="240" w:before="0" w:after="0"/>
                                      <w:rPr>
                                        <w:rFonts w:eastAsia="Times New Roman" w:cs="Times New Roman" w:ascii="Times New Roman" w:hAnsi="Times New Roman"/>
                                        <w:b/>
                                        <w:bCs/>
                                        <w:color w:val="0066CC"/>
                                        <w:sz w:val="24"/>
                                        <w:szCs w:val="24"/>
                                        <w:lang w:eastAsia="ru-RU"/>
                                      </w:rPr>
                                    </w:pPr>
                                    <w:r>
                                      <w:rPr>
                                        <w:rFonts w:eastAsia="Times New Roman" w:cs="Times New Roman" w:ascii="Times New Roman" w:hAnsi="Times New Roman"/>
                                        <w:b/>
                                        <w:bCs/>
                                        <w:color w:val="0066CC"/>
                                        <w:sz w:val="24"/>
                                        <w:szCs w:val="24"/>
                                        <w:lang w:eastAsia="ru-RU"/>
                                      </w:rPr>
                                      <w:t>Оновлено Порядок проведення аналізу ефективності здійснення державно-приватного партнерства</w:t>
                                    </w:r>
                                  </w:p>
                                </w:tc>
                                <w:tc>
                                  <w:tcPr>
                                    <w:tcW w:w="6023" w:type="dxa"/>
                                    <w:tcBorders>
                                      <w:top w:val="thickThinLargeGap" w:sz="6" w:space="0" w:color="00000A"/>
                                      <w:left w:val="thickThinLargeGap" w:sz="6" w:space="0" w:color="00000A"/>
                                      <w:bottom w:val="thickThinLargeGap" w:sz="6" w:space="0" w:color="00000A"/>
                                      <w:insideH w:val="thickThinLargeGap" w:sz="6" w:space="0" w:color="00000A"/>
                                      <w:right w:val="thickThinLargeGap" w:sz="6" w:space="0" w:color="00000A"/>
                                      <w:insideV w:val="thickThinLargeGap" w:sz="6" w:space="0" w:color="00000A"/>
                                    </w:tcBorders>
                                    <w:shd w:fill="auto" w:val="clear"/>
                                    <w:tcMar>
                                      <w:left w:w="-15" w:type="dxa"/>
                                    </w:tcMar>
                                    <w:vAlign w:val="center"/>
                                  </w:tcPr>
                                  <w:p>
                                    <w:pPr>
                                      <w:pStyle w:val="Normal"/>
                                      <w:spacing w:lineRule="auto" w:line="240" w:before="0" w:after="0"/>
                                      <w:rPr>
                                        <w:rFonts w:eastAsia="Times New Roman" w:cs="Times New Roman" w:ascii="Times New Roman" w:hAnsi="Times New Roman"/>
                                        <w:color w:val="202020"/>
                                        <w:sz w:val="24"/>
                                        <w:szCs w:val="24"/>
                                        <w:lang w:eastAsia="ru-RU"/>
                                      </w:rPr>
                                    </w:pPr>
                                    <w:r>
                                      <w:rPr>
                                        <w:rFonts w:eastAsia="Times New Roman" w:cs="Times New Roman" w:ascii="Times New Roman" w:hAnsi="Times New Roman"/>
                                        <w:color w:val="202020"/>
                                        <w:sz w:val="24"/>
                                        <w:szCs w:val="24"/>
                                        <w:lang w:eastAsia="ru-RU"/>
                                      </w:rPr>
                                      <w:t xml:space="preserve">22 квітня на засіданні Кабінету Міністрів України прийнято постанову, якою затверджено нову редакцію Порядку проведення аналізу ефективності здійснення державно-приватного партнерства (ДПП). </w:t>
                                    </w:r>
                                    <w:r>
                                      <w:rPr>
                                        <w:rFonts w:eastAsia="Times New Roman" w:cs="Times New Roman" w:ascii="Times New Roman" w:hAnsi="Times New Roman"/>
                                        <w:sz w:val="24"/>
                                        <w:szCs w:val="24"/>
                                        <w:lang w:eastAsia="ru-RU"/>
                                      </w:rPr>
                                      <w:br/>
                                    </w:r>
                                    <w:r>
                                      <w:rPr>
                                        <w:rFonts w:eastAsia="Times New Roman" w:cs="Times New Roman" w:ascii="Times New Roman" w:hAnsi="Times New Roman"/>
                                        <w:color w:val="202020"/>
                                        <w:sz w:val="24"/>
                                        <w:szCs w:val="24"/>
                                        <w:lang w:eastAsia="ru-RU"/>
                                      </w:rPr>
                                      <w:t xml:space="preserve">Порядок врегульовує всю процедуру з моменту ініціювання проекту ДПП до моменту прийняття рішення про здійснення ДПП. </w:t>
                                    </w:r>
                                    <w:r>
                                      <w:rPr>
                                        <w:rFonts w:eastAsia="Times New Roman" w:cs="Times New Roman" w:ascii="Times New Roman" w:hAnsi="Times New Roman"/>
                                        <w:sz w:val="24"/>
                                        <w:szCs w:val="24"/>
                                        <w:lang w:eastAsia="ru-RU"/>
                                      </w:rPr>
                                      <w:br/>
                                    </w:r>
                                    <w:r>
                                      <w:rPr>
                                        <w:rFonts w:eastAsia="Times New Roman" w:cs="Times New Roman" w:ascii="Times New Roman" w:hAnsi="Times New Roman"/>
                                        <w:color w:val="202020"/>
                                        <w:sz w:val="24"/>
                                        <w:szCs w:val="24"/>
                                        <w:lang w:eastAsia="ru-RU"/>
                                      </w:rPr>
                                      <w:t xml:space="preserve">Тепер Порядок розповсюджується на всі форми здійснення ДПП, у тому числі концесію. Під час розроблення постанови було враховано міжнародну практику. Головна ціль – це прийняття зважених рішень про реалізацію проекту на умовах ДПП, що, в свою чергу, сприятиме збільшенню надходжень інвестицій, розвитку інфраструктури, створенню робочих місць та зростанню економіки України. </w:t>
                                    </w:r>
                                    <w:r>
                                      <w:rPr>
                                        <w:rFonts w:eastAsia="Times New Roman" w:cs="Times New Roman" w:ascii="Times New Roman" w:hAnsi="Times New Roman"/>
                                        <w:sz w:val="24"/>
                                        <w:szCs w:val="24"/>
                                        <w:lang w:eastAsia="ru-RU"/>
                                      </w:rPr>
                                      <w:br/>
                                    </w:r>
                                    <w:r>
                                      <w:rPr>
                                        <w:rFonts w:eastAsia="Times New Roman" w:cs="Times New Roman" w:ascii="Times New Roman" w:hAnsi="Times New Roman"/>
                                        <w:color w:val="202020"/>
                                        <w:sz w:val="24"/>
                                        <w:szCs w:val="24"/>
                                        <w:lang w:eastAsia="ru-RU"/>
                                      </w:rPr>
                                      <w:t>Так, нова редакція Порядку відповідає Законам України «Про концесію» і «Про державно-приватне партнерство» та передбачає:</w:t>
                                    </w:r>
                                  </w:p>
                                  <w:p>
                                    <w:pPr>
                                      <w:pStyle w:val="Normal"/>
                                      <w:numPr>
                                        <w:ilvl w:val="0"/>
                                        <w:numId w:val="3"/>
                                      </w:numPr>
                                      <w:spacing w:lineRule="auto" w:line="240" w:beforeAutospacing="1" w:afterAutospacing="1"/>
                                      <w:rPr>
                                        <w:rFonts w:eastAsia="Times New Roman" w:cs="Times New Roman" w:ascii="Times New Roman" w:hAnsi="Times New Roman"/>
                                        <w:color w:val="202020"/>
                                        <w:sz w:val="24"/>
                                        <w:szCs w:val="24"/>
                                        <w:lang w:eastAsia="ru-RU"/>
                                      </w:rPr>
                                    </w:pPr>
                                    <w:r>
                                      <w:rPr>
                                        <w:rFonts w:eastAsia="Times New Roman" w:cs="Times New Roman" w:ascii="Times New Roman" w:hAnsi="Times New Roman"/>
                                        <w:color w:val="202020"/>
                                        <w:sz w:val="24"/>
                                        <w:szCs w:val="24"/>
                                        <w:lang w:eastAsia="ru-RU"/>
                                      </w:rPr>
                                      <w:t>впровадження двоетапної процедури підготовки пропозиції;</w:t>
                                    </w:r>
                                  </w:p>
                                  <w:p>
                                    <w:pPr>
                                      <w:pStyle w:val="Normal"/>
                                      <w:spacing w:lineRule="auto" w:line="240" w:before="0" w:after="0"/>
                                      <w:rPr>
                                        <w:rFonts w:eastAsia="Times New Roman" w:cs="Times New Roman" w:ascii="Times New Roman" w:hAnsi="Times New Roman"/>
                                        <w:color w:val="202020"/>
                                        <w:sz w:val="24"/>
                                        <w:szCs w:val="24"/>
                                        <w:lang w:eastAsia="ru-RU"/>
                                      </w:rPr>
                                    </w:pPr>
                                    <w:r>
                                      <w:rPr>
                                        <w:rFonts w:eastAsia="Times New Roman" w:cs="Times New Roman" w:ascii="Times New Roman" w:hAnsi="Times New Roman"/>
                                        <w:color w:val="202020"/>
                                        <w:sz w:val="24"/>
                                        <w:szCs w:val="24"/>
                                        <w:lang w:eastAsia="ru-RU"/>
                                      </w:rPr>
                                      <w:t>оновлення форми техніко-економічного обґрунтування, концептуальної записки та висновку;</w:t>
                                    </w:r>
                                  </w:p>
                                  <w:p>
                                    <w:pPr>
                                      <w:pStyle w:val="Normal"/>
                                      <w:numPr>
                                        <w:ilvl w:val="0"/>
                                        <w:numId w:val="4"/>
                                      </w:numPr>
                                      <w:spacing w:lineRule="auto" w:line="240" w:beforeAutospacing="1" w:afterAutospacing="1"/>
                                      <w:rPr>
                                        <w:rFonts w:eastAsia="Times New Roman" w:cs="Times New Roman" w:ascii="Times New Roman" w:hAnsi="Times New Roman"/>
                                        <w:color w:val="202020"/>
                                        <w:sz w:val="24"/>
                                        <w:szCs w:val="24"/>
                                        <w:lang w:eastAsia="ru-RU"/>
                                      </w:rPr>
                                    </w:pPr>
                                    <w:r>
                                      <w:rPr>
                                        <w:rFonts w:eastAsia="Times New Roman" w:cs="Times New Roman" w:ascii="Times New Roman" w:hAnsi="Times New Roman"/>
                                        <w:color w:val="202020"/>
                                        <w:sz w:val="24"/>
                                        <w:szCs w:val="24"/>
                                        <w:lang w:eastAsia="ru-RU"/>
                                      </w:rPr>
                                      <w:t>чітко визначені органи, які залучаються до аналізу ефективності в залежності від права власності на об’єкт (для державної власності - Мінфін, Мінекоенерго, АМКУ, Фонд державного майна);</w:t>
                                    </w:r>
                                  </w:p>
                                  <w:p>
                                    <w:pPr>
                                      <w:pStyle w:val="Normal"/>
                                      <w:numPr>
                                        <w:ilvl w:val="0"/>
                                        <w:numId w:val="4"/>
                                      </w:numPr>
                                      <w:spacing w:lineRule="auto" w:line="240" w:beforeAutospacing="1" w:afterAutospacing="1"/>
                                      <w:rPr>
                                        <w:rFonts w:eastAsia="Times New Roman" w:cs="Times New Roman" w:ascii="Times New Roman" w:hAnsi="Times New Roman"/>
                                        <w:color w:val="202020"/>
                                        <w:sz w:val="24"/>
                                        <w:szCs w:val="24"/>
                                        <w:lang w:eastAsia="ru-RU"/>
                                      </w:rPr>
                                    </w:pPr>
                                    <w:r>
                                      <w:rPr>
                                        <w:rFonts w:eastAsia="Times New Roman" w:cs="Times New Roman" w:ascii="Times New Roman" w:hAnsi="Times New Roman"/>
                                        <w:color w:val="202020"/>
                                        <w:sz w:val="24"/>
                                        <w:szCs w:val="24"/>
                                        <w:lang w:eastAsia="ru-RU"/>
                                      </w:rPr>
                                      <w:t>розширення кола ініціаторів підготовки пропозиції (додано НАН, національні галузеві академії наук, державні, комунальні підприємства, установи, організації, господарські товариства, 100 % статутного капіталу яких належить державі);</w:t>
                                    </w:r>
                                  </w:p>
                                  <w:p>
                                    <w:pPr>
                                      <w:pStyle w:val="Normal"/>
                                      <w:numPr>
                                        <w:ilvl w:val="0"/>
                                        <w:numId w:val="4"/>
                                      </w:numPr>
                                      <w:spacing w:lineRule="auto" w:line="240" w:beforeAutospacing="1" w:afterAutospacing="1"/>
                                      <w:rPr>
                                        <w:rFonts w:eastAsia="Times New Roman" w:cs="Times New Roman" w:ascii="Times New Roman" w:hAnsi="Times New Roman"/>
                                        <w:color w:val="202020"/>
                                        <w:sz w:val="24"/>
                                        <w:szCs w:val="24"/>
                                        <w:lang w:eastAsia="ru-RU"/>
                                      </w:rPr>
                                    </w:pPr>
                                    <w:r>
                                      <w:rPr>
                                        <w:rFonts w:eastAsia="Times New Roman" w:cs="Times New Roman" w:ascii="Times New Roman" w:hAnsi="Times New Roman"/>
                                        <w:color w:val="202020"/>
                                        <w:sz w:val="24"/>
                                        <w:szCs w:val="24"/>
                                        <w:lang w:eastAsia="ru-RU"/>
                                      </w:rPr>
                                      <w:t>спрощення процедури підготовки пропозиції для потенційних приватних партнерів;</w:t>
                                    </w:r>
                                  </w:p>
                                  <w:p>
                                    <w:pPr>
                                      <w:pStyle w:val="Normal"/>
                                      <w:numPr>
                                        <w:ilvl w:val="0"/>
                                        <w:numId w:val="4"/>
                                      </w:numPr>
                                      <w:spacing w:lineRule="auto" w:line="240" w:beforeAutospacing="1" w:afterAutospacing="1"/>
                                      <w:rPr>
                                        <w:rFonts w:eastAsia="Times New Roman" w:cs="Times New Roman" w:ascii="Times New Roman" w:hAnsi="Times New Roman"/>
                                        <w:color w:val="202020"/>
                                        <w:sz w:val="24"/>
                                        <w:szCs w:val="24"/>
                                        <w:lang w:eastAsia="ru-RU"/>
                                      </w:rPr>
                                    </w:pPr>
                                    <w:r>
                                      <w:rPr>
                                        <w:rFonts w:eastAsia="Times New Roman" w:cs="Times New Roman" w:ascii="Times New Roman" w:hAnsi="Times New Roman"/>
                                        <w:color w:val="202020"/>
                                        <w:sz w:val="24"/>
                                        <w:szCs w:val="24"/>
                                        <w:lang w:eastAsia="ru-RU"/>
                                      </w:rPr>
                                      <w:t>урегулювання процедури здійснення аналізу ефективності на підставі пропозиції орендаря держмайна.</w:t>
                                    </w:r>
                                  </w:p>
                                </w:tc>
                              </w:tr>
                              <w:tr>
                                <w:trPr>
                                  <w:cantSplit w:val="false"/>
                                </w:trPr>
                                <w:tc>
                                  <w:tcPr>
                                    <w:tcW w:w="3211" w:type="dxa"/>
                                    <w:tcBorders>
                                      <w:top w:val="thickThinLargeGap" w:sz="6" w:space="0" w:color="00000A"/>
                                      <w:left w:val="thickThinLargeGap" w:sz="6" w:space="0" w:color="00000A"/>
                                      <w:bottom w:val="thickThinLargeGap" w:sz="6" w:space="0" w:color="00000A"/>
                                      <w:insideH w:val="thickThinLargeGap" w:sz="6" w:space="0" w:color="00000A"/>
                                      <w:right w:val="thickThinLargeGap" w:sz="6" w:space="0" w:color="00000A"/>
                                      <w:insideV w:val="thickThinLargeGap" w:sz="6" w:space="0" w:color="00000A"/>
                                    </w:tcBorders>
                                    <w:shd w:fill="auto" w:val="clear"/>
                                    <w:tcMar>
                                      <w:left w:w="-15" w:type="dxa"/>
                                    </w:tcMar>
                                    <w:vAlign w:val="center"/>
                                  </w:tcPr>
                                  <w:p>
                                    <w:pPr>
                                      <w:pStyle w:val="Normal"/>
                                      <w:spacing w:lineRule="auto" w:line="240" w:before="0" w:after="0"/>
                                      <w:rPr>
                                        <w:rFonts w:eastAsia="Times New Roman" w:cs="Times New Roman" w:ascii="Times New Roman" w:hAnsi="Times New Roman"/>
                                        <w:b/>
                                        <w:bCs/>
                                        <w:color w:val="0066CC"/>
                                        <w:sz w:val="24"/>
                                        <w:szCs w:val="24"/>
                                        <w:lang w:eastAsia="ru-RU"/>
                                      </w:rPr>
                                    </w:pPr>
                                    <w:r>
                                      <w:rPr>
                                        <w:rFonts w:eastAsia="Times New Roman" w:cs="Times New Roman" w:ascii="Times New Roman" w:hAnsi="Times New Roman"/>
                                        <w:b/>
                                        <w:bCs/>
                                        <w:color w:val="0066CC"/>
                                        <w:sz w:val="24"/>
                                        <w:szCs w:val="24"/>
                                        <w:lang w:eastAsia="ru-RU"/>
                                      </w:rPr>
                                      <w:t>Уряд удосконалив механізм проведення торгів: оновлено систему оскарження</w:t>
                                    </w:r>
                                  </w:p>
                                </w:tc>
                                <w:tc>
                                  <w:tcPr>
                                    <w:tcW w:w="6023" w:type="dxa"/>
                                    <w:tcBorders>
                                      <w:top w:val="thickThinLargeGap" w:sz="6" w:space="0" w:color="00000A"/>
                                      <w:left w:val="thickThinLargeGap" w:sz="6" w:space="0" w:color="00000A"/>
                                      <w:bottom w:val="thickThinLargeGap" w:sz="6" w:space="0" w:color="00000A"/>
                                      <w:insideH w:val="thickThinLargeGap" w:sz="6" w:space="0" w:color="00000A"/>
                                      <w:right w:val="thickThinLargeGap" w:sz="6" w:space="0" w:color="00000A"/>
                                      <w:insideV w:val="thickThinLargeGap" w:sz="6" w:space="0" w:color="00000A"/>
                                    </w:tcBorders>
                                    <w:shd w:fill="auto" w:val="clear"/>
                                    <w:tcMar>
                                      <w:left w:w="-15" w:type="dxa"/>
                                    </w:tcMar>
                                    <w:vAlign w:val="center"/>
                                  </w:tcPr>
                                  <w:p>
                                    <w:pPr>
                                      <w:pStyle w:val="Normal"/>
                                      <w:spacing w:lineRule="auto" w:line="240" w:before="0" w:after="0"/>
                                      <w:rPr>
                                        <w:rFonts w:eastAsia="Times New Roman" w:cs="Times New Roman" w:ascii="Times New Roman" w:hAnsi="Times New Roman"/>
                                        <w:color w:val="202020"/>
                                        <w:sz w:val="24"/>
                                        <w:szCs w:val="24"/>
                                        <w:lang w:eastAsia="ru-RU"/>
                                      </w:rPr>
                                    </w:pPr>
                                    <w:r>
                                      <w:rPr>
                                        <w:rFonts w:eastAsia="Times New Roman" w:cs="Times New Roman" w:ascii="Times New Roman" w:hAnsi="Times New Roman"/>
                                        <w:color w:val="202020"/>
                                        <w:sz w:val="24"/>
                                        <w:szCs w:val="24"/>
                                        <w:lang w:eastAsia="ru-RU"/>
                                      </w:rPr>
                                      <w:t xml:space="preserve">На черговому засіданні Уряду прийнято Постанову, яка врегульовує розмір плати, порядок здійснення плати за скаргу до АМКУ та її повернення суб’єкту оскарження. </w:t>
                                    </w:r>
                                    <w:r>
                                      <w:rPr>
                                        <w:rFonts w:eastAsia="Times New Roman" w:cs="Times New Roman" w:ascii="Times New Roman" w:hAnsi="Times New Roman"/>
                                        <w:sz w:val="24"/>
                                        <w:szCs w:val="24"/>
                                        <w:lang w:eastAsia="ru-RU"/>
                                      </w:rPr>
                                      <w:br/>
                                    </w:r>
                                    <w:r>
                                      <w:rPr>
                                        <w:rFonts w:eastAsia="Times New Roman" w:cs="Times New Roman" w:ascii="Times New Roman" w:hAnsi="Times New Roman"/>
                                        <w:color w:val="202020"/>
                                        <w:sz w:val="24"/>
                                        <w:szCs w:val="24"/>
                                        <w:lang w:eastAsia="ru-RU"/>
                                      </w:rPr>
                                      <w:t xml:space="preserve">Реалізація Постанови сприятиме захисту прав та інтересів підприємців у публічних закупівлях, а також значно зменшить безпідставне затягування торгів і неефективних витрат часу членів Антимонопольного комітету. </w:t>
                                    </w:r>
                                    <w:r>
                                      <w:rPr>
                                        <w:rFonts w:eastAsia="Times New Roman" w:cs="Times New Roman" w:ascii="Times New Roman" w:hAnsi="Times New Roman"/>
                                        <w:sz w:val="24"/>
                                        <w:szCs w:val="24"/>
                                        <w:lang w:eastAsia="ru-RU"/>
                                      </w:rPr>
                                      <w:br/>
                                    </w:r>
                                    <w:r>
                                      <w:rPr>
                                        <w:rFonts w:eastAsia="Times New Roman" w:cs="Times New Roman" w:ascii="Times New Roman" w:hAnsi="Times New Roman"/>
                                        <w:color w:val="202020"/>
                                        <w:sz w:val="24"/>
                                        <w:szCs w:val="24"/>
                                        <w:lang w:eastAsia="ru-RU"/>
                                      </w:rPr>
                                      <w:t>Так, затверджено диференційований розмір плати за подання скарги в залежності від очікуваної вартості закупівлі з обмеженим мінімальним та максимальним розмірами:</w:t>
                                    </w:r>
                                  </w:p>
                                  <w:p>
                                    <w:pPr>
                                      <w:pStyle w:val="Normal"/>
                                      <w:numPr>
                                        <w:ilvl w:val="0"/>
                                        <w:numId w:val="5"/>
                                      </w:numPr>
                                      <w:spacing w:lineRule="auto" w:line="240" w:beforeAutospacing="1" w:afterAutospacing="1"/>
                                      <w:rPr>
                                        <w:rFonts w:eastAsia="Times New Roman" w:cs="Times New Roman" w:ascii="Times New Roman" w:hAnsi="Times New Roman"/>
                                        <w:color w:val="202020"/>
                                        <w:sz w:val="24"/>
                                        <w:szCs w:val="24"/>
                                        <w:lang w:eastAsia="ru-RU"/>
                                      </w:rPr>
                                    </w:pPr>
                                    <w:r>
                                      <w:rPr>
                                        <w:rFonts w:eastAsia="Times New Roman" w:cs="Times New Roman" w:ascii="Times New Roman" w:hAnsi="Times New Roman"/>
                                        <w:color w:val="202020"/>
                                        <w:sz w:val="24"/>
                                        <w:szCs w:val="24"/>
                                        <w:lang w:eastAsia="ru-RU"/>
                                      </w:rPr>
                                      <w:t>у разі оскарження умов тендерної документації, вартість скарги дорівнюватиме 0,3 % від очікуваної вартості закупівлі, при цьому мінімальна вартість становитиме 2 тис. грн, а максимальна - 85 тис. грн.</w:t>
                                    </w:r>
                                  </w:p>
                                  <w:p>
                                    <w:pPr>
                                      <w:pStyle w:val="Normal"/>
                                      <w:numPr>
                                        <w:ilvl w:val="0"/>
                                        <w:numId w:val="5"/>
                                      </w:numPr>
                                      <w:spacing w:lineRule="auto" w:line="240" w:beforeAutospacing="1" w:afterAutospacing="1"/>
                                      <w:rPr>
                                        <w:rFonts w:eastAsia="Times New Roman" w:cs="Times New Roman" w:ascii="Times New Roman" w:hAnsi="Times New Roman"/>
                                        <w:color w:val="202020"/>
                                        <w:sz w:val="24"/>
                                        <w:szCs w:val="24"/>
                                        <w:lang w:eastAsia="ru-RU"/>
                                      </w:rPr>
                                    </w:pPr>
                                    <w:r>
                                      <w:rPr>
                                        <w:rFonts w:eastAsia="Times New Roman" w:cs="Times New Roman" w:ascii="Times New Roman" w:hAnsi="Times New Roman"/>
                                        <w:color w:val="202020"/>
                                        <w:sz w:val="24"/>
                                        <w:szCs w:val="24"/>
                                        <w:lang w:eastAsia="ru-RU"/>
                                      </w:rPr>
                                      <w:t>у разі оскарження рішень замовника вартість скарги дорівнюватиме 0,6% від очікуваної вартості закупівлі, при цьому мінімальна вартість скарги становитиме 3 тис. грн, а максимальна - 170 тис. грн.</w:t>
                                    </w:r>
                                  </w:p>
                                  <w:p>
                                    <w:pPr>
                                      <w:pStyle w:val="Normal"/>
                                      <w:spacing w:lineRule="auto" w:line="240" w:before="0" w:after="0"/>
                                      <w:rPr>
                                        <w:rFonts w:eastAsia="Times New Roman" w:cs="Courier New" w:ascii="Courier New" w:hAnsi="Courier New"/>
                                        <w:color w:val="000000"/>
                                        <w:sz w:val="23"/>
                                        <w:szCs w:val="23"/>
                                        <w:lang w:eastAsia="ru-RU"/>
                                      </w:rPr>
                                    </w:pPr>
                                    <w:r>
                                      <w:rPr>
                                        <w:rFonts w:eastAsia="Times New Roman" w:cs="Times New Roman" w:ascii="Times New Roman" w:hAnsi="Times New Roman"/>
                                        <w:color w:val="202020"/>
                                        <w:sz w:val="24"/>
                                        <w:szCs w:val="24"/>
                                        <w:lang w:eastAsia="ru-RU"/>
                                      </w:rPr>
                                      <w:t>Також затверджено Порядок здійснення плати через електронну систему закупівель та її повернення суб’єкту оскарження, що передбачає:</w:t>
                                    </w:r>
                                    <w:r>
                                      <w:rPr>
                                        <w:rFonts w:eastAsia="Times New Roman" w:cs="Courier New" w:ascii="Courier New" w:hAnsi="Courier New"/>
                                        <w:color w:val="000000"/>
                                        <w:sz w:val="23"/>
                                        <w:szCs w:val="23"/>
                                        <w:lang w:eastAsia="ru-RU"/>
                                      </w:rPr>
                                      <w:t xml:space="preserve"> </w:t>
                                    </w:r>
                                  </w:p>
                                  <w:p>
                                    <w:pPr>
                                      <w:pStyle w:val="Normal"/>
                                      <w:numPr>
                                        <w:ilvl w:val="0"/>
                                        <w:numId w:val="6"/>
                                      </w:numPr>
                                      <w:spacing w:lineRule="auto" w:line="240" w:beforeAutospacing="1" w:afterAutospacing="1"/>
                                      <w:rPr>
                                        <w:rFonts w:eastAsia="Times New Roman" w:cs="Times New Roman" w:ascii="Times New Roman" w:hAnsi="Times New Roman"/>
                                        <w:color w:val="202020"/>
                                        <w:sz w:val="24"/>
                                        <w:szCs w:val="24"/>
                                        <w:lang w:eastAsia="ru-RU"/>
                                      </w:rPr>
                                    </w:pPr>
                                    <w:r>
                                      <w:rPr>
                                        <w:rFonts w:eastAsia="Times New Roman" w:cs="Times New Roman" w:ascii="Times New Roman" w:hAnsi="Times New Roman"/>
                                        <w:color w:val="202020"/>
                                        <w:sz w:val="24"/>
                                        <w:szCs w:val="24"/>
                                        <w:lang w:eastAsia="ru-RU"/>
                                      </w:rPr>
                                      <w:t>відкриття адміністратором електронної системи закупівель (ДП “ПРОЗОРРО”) поточного рахунку у державному банку, з якого кошти будуть перераховуватися або до державного бюджету України (у разі відхилення скарги) або суб’єкту оскарження (у разі задоволення скарги); -</w:t>
                                    </w:r>
                                  </w:p>
                                  <w:p>
                                    <w:pPr>
                                      <w:pStyle w:val="Normal"/>
                                      <w:numPr>
                                        <w:ilvl w:val="0"/>
                                        <w:numId w:val="6"/>
                                      </w:numPr>
                                      <w:spacing w:lineRule="auto" w:line="240" w:beforeAutospacing="1" w:afterAutospacing="1"/>
                                      <w:rPr>
                                        <w:rFonts w:eastAsia="Times New Roman" w:cs="Times New Roman" w:ascii="Times New Roman" w:hAnsi="Times New Roman"/>
                                        <w:color w:val="202020"/>
                                        <w:sz w:val="24"/>
                                        <w:szCs w:val="24"/>
                                        <w:lang w:eastAsia="ru-RU"/>
                                      </w:rPr>
                                    </w:pPr>
                                    <w:r>
                                      <w:rPr>
                                        <w:rFonts w:eastAsia="Times New Roman" w:cs="Times New Roman" w:ascii="Times New Roman" w:hAnsi="Times New Roman"/>
                                        <w:color w:val="202020"/>
                                        <w:sz w:val="24"/>
                                        <w:szCs w:val="24"/>
                                        <w:lang w:eastAsia="ru-RU"/>
                                      </w:rPr>
                                      <w:t>здійснення плати за скаргу суб’єктом оскарження через електронну систему; -</w:t>
                                    </w:r>
                                  </w:p>
                                  <w:p>
                                    <w:pPr>
                                      <w:pStyle w:val="Normal"/>
                                      <w:numPr>
                                        <w:ilvl w:val="0"/>
                                        <w:numId w:val="6"/>
                                      </w:numPr>
                                      <w:spacing w:lineRule="auto" w:line="240" w:beforeAutospacing="1" w:afterAutospacing="1"/>
                                      <w:rPr>
                                        <w:rFonts w:eastAsia="Times New Roman" w:cs="Times New Roman" w:ascii="Times New Roman" w:hAnsi="Times New Roman"/>
                                        <w:color w:val="202020"/>
                                        <w:sz w:val="24"/>
                                        <w:szCs w:val="24"/>
                                        <w:lang w:eastAsia="ru-RU"/>
                                      </w:rPr>
                                    </w:pPr>
                                    <w:r>
                                      <w:rPr>
                                        <w:rFonts w:eastAsia="Times New Roman" w:cs="Times New Roman" w:ascii="Times New Roman" w:hAnsi="Times New Roman"/>
                                        <w:color w:val="202020"/>
                                        <w:sz w:val="24"/>
                                        <w:szCs w:val="24"/>
                                        <w:lang w:eastAsia="ru-RU"/>
                                      </w:rPr>
                                      <w:t>порядок зазначення суб’єктом оскарження реквізитів його рахунку для здійснення повернення коштів; -</w:t>
                                    </w:r>
                                  </w:p>
                                  <w:p>
                                    <w:pPr>
                                      <w:pStyle w:val="Normal"/>
                                      <w:numPr>
                                        <w:ilvl w:val="0"/>
                                        <w:numId w:val="6"/>
                                      </w:numPr>
                                      <w:spacing w:lineRule="auto" w:line="240" w:beforeAutospacing="1" w:afterAutospacing="1"/>
                                      <w:rPr>
                                        <w:rFonts w:eastAsia="Times New Roman" w:cs="Times New Roman" w:ascii="Times New Roman" w:hAnsi="Times New Roman"/>
                                        <w:color w:val="202020"/>
                                        <w:sz w:val="24"/>
                                        <w:szCs w:val="24"/>
                                        <w:lang w:eastAsia="ru-RU"/>
                                      </w:rPr>
                                    </w:pPr>
                                    <w:r>
                                      <w:rPr>
                                        <w:rFonts w:eastAsia="Times New Roman" w:cs="Times New Roman" w:ascii="Times New Roman" w:hAnsi="Times New Roman"/>
                                        <w:color w:val="202020"/>
                                        <w:sz w:val="24"/>
                                        <w:szCs w:val="24"/>
                                        <w:lang w:eastAsia="ru-RU"/>
                                      </w:rPr>
                                      <w:t>умови, за яких скарга вважається сплаченою; -</w:t>
                                    </w:r>
                                  </w:p>
                                  <w:p>
                                    <w:pPr>
                                      <w:pStyle w:val="Normal"/>
                                      <w:numPr>
                                        <w:ilvl w:val="0"/>
                                        <w:numId w:val="6"/>
                                      </w:numPr>
                                      <w:spacing w:lineRule="auto" w:line="240" w:beforeAutospacing="1" w:afterAutospacing="1"/>
                                      <w:rPr>
                                        <w:rFonts w:eastAsia="Times New Roman" w:cs="Times New Roman" w:ascii="Times New Roman" w:hAnsi="Times New Roman"/>
                                        <w:color w:val="202020"/>
                                        <w:sz w:val="24"/>
                                        <w:szCs w:val="24"/>
                                        <w:lang w:eastAsia="ru-RU"/>
                                      </w:rPr>
                                    </w:pPr>
                                    <w:r>
                                      <w:rPr>
                                        <w:rFonts w:eastAsia="Times New Roman" w:cs="Times New Roman" w:ascii="Times New Roman" w:hAnsi="Times New Roman"/>
                                        <w:color w:val="202020"/>
                                        <w:sz w:val="24"/>
                                        <w:szCs w:val="24"/>
                                        <w:lang w:eastAsia="ru-RU"/>
                                      </w:rPr>
                                      <w:t>порядок повернення коштів, що надійшли помилково або не за призначенням.</w:t>
                                    </w:r>
                                  </w:p>
                                </w:tc>
                              </w:tr>
                              <w:tr>
                                <w:trPr>
                                  <w:cantSplit w:val="false"/>
                                </w:trPr>
                                <w:tc>
                                  <w:tcPr>
                                    <w:tcW w:w="3211" w:type="dxa"/>
                                    <w:tcBorders>
                                      <w:top w:val="thickThinLargeGap" w:sz="6" w:space="0" w:color="00000A"/>
                                      <w:left w:val="thickThinLargeGap" w:sz="6" w:space="0" w:color="00000A"/>
                                      <w:bottom w:val="thickThinLargeGap" w:sz="6" w:space="0" w:color="00000A"/>
                                      <w:insideH w:val="thickThinLargeGap" w:sz="6" w:space="0" w:color="00000A"/>
                                      <w:right w:val="thickThinLargeGap" w:sz="6" w:space="0" w:color="00000A"/>
                                      <w:insideV w:val="thickThinLargeGap" w:sz="6" w:space="0" w:color="00000A"/>
                                    </w:tcBorders>
                                    <w:shd w:fill="auto" w:val="clear"/>
                                    <w:tcMar>
                                      <w:left w:w="-15" w:type="dxa"/>
                                    </w:tcMar>
                                    <w:vAlign w:val="center"/>
                                  </w:tcPr>
                                  <w:p>
                                    <w:pPr>
                                      <w:pStyle w:val="Normal"/>
                                      <w:spacing w:lineRule="auto" w:line="240" w:before="0" w:after="0"/>
                                      <w:rPr>
                                        <w:rFonts w:eastAsia="Times New Roman" w:cs="Times New Roman" w:ascii="Times New Roman" w:hAnsi="Times New Roman"/>
                                        <w:b/>
                                        <w:bCs/>
                                        <w:color w:val="0066CC"/>
                                        <w:sz w:val="24"/>
                                        <w:szCs w:val="24"/>
                                        <w:lang w:eastAsia="ru-RU"/>
                                      </w:rPr>
                                    </w:pPr>
                                    <w:r>
                                      <w:rPr>
                                        <w:rFonts w:eastAsia="Times New Roman" w:cs="Times New Roman" w:ascii="Times New Roman" w:hAnsi="Times New Roman"/>
                                        <w:b/>
                                        <w:bCs/>
                                        <w:color w:val="0066CC"/>
                                        <w:sz w:val="24"/>
                                        <w:szCs w:val="24"/>
                                        <w:lang w:eastAsia="ru-RU"/>
                                      </w:rPr>
                                      <w:t>Огляд інфляції у березні 2020 року</w:t>
                                    </w:r>
                                  </w:p>
                                </w:tc>
                                <w:tc>
                                  <w:tcPr>
                                    <w:tcW w:w="6023" w:type="dxa"/>
                                    <w:tcBorders>
                                      <w:top w:val="thickThinLargeGap" w:sz="6" w:space="0" w:color="00000A"/>
                                      <w:left w:val="thickThinLargeGap" w:sz="6" w:space="0" w:color="00000A"/>
                                      <w:bottom w:val="thickThinLargeGap" w:sz="6" w:space="0" w:color="00000A"/>
                                      <w:insideH w:val="thickThinLargeGap" w:sz="6" w:space="0" w:color="00000A"/>
                                      <w:right w:val="thickThinLargeGap" w:sz="6" w:space="0" w:color="00000A"/>
                                      <w:insideV w:val="thickThinLargeGap" w:sz="6" w:space="0" w:color="00000A"/>
                                    </w:tcBorders>
                                    <w:shd w:fill="auto" w:val="clear"/>
                                    <w:tcMar>
                                      <w:left w:w="-15" w:type="dxa"/>
                                    </w:tcMar>
                                    <w:vAlign w:val="center"/>
                                  </w:tcPr>
                                  <w:p>
                                    <w:pPr>
                                      <w:pStyle w:val="Normal"/>
                                      <w:spacing w:lineRule="auto" w:line="240" w:before="0" w:after="0"/>
                                      <w:rPr>
                                        <w:rStyle w:val="Style14"/>
                                        <w:rFonts w:eastAsia="Times New Roman" w:cs="Times New Roman" w:ascii="Times New Roman" w:hAnsi="Times New Roman"/>
                                        <w:color w:val="0000FF"/>
                                        <w:sz w:val="24"/>
                                        <w:szCs w:val="24"/>
                                        <w:u w:val="single"/>
                                        <w:lang w:eastAsia="ru-RU"/>
                                      </w:rPr>
                                    </w:pPr>
                                    <w:r>
                                      <w:rPr>
                                        <w:rFonts w:eastAsia="Times New Roman" w:cs="Times New Roman" w:ascii="Times New Roman" w:hAnsi="Times New Roman"/>
                                        <w:color w:val="202020"/>
                                        <w:sz w:val="24"/>
                                        <w:szCs w:val="24"/>
                                        <w:lang w:eastAsia="ru-RU"/>
                                      </w:rPr>
                                      <w:t>Споживча інфляція у березні 2020 року уповільнилася до 2,3% порівняно з 2,4% у лютому (у річному розрахунку). Цьому сприяло збереження впливу від ревальваційної динаміки гривні упродовж 2019 року, достатня пропозиція на продовольчому сегменті споживчого ринку та здешевлення енергоносіїв на світовому ринку.</w:t>
                                    </w:r>
                                    <w:r>
                                      <w:rPr>
                                        <w:rFonts w:eastAsia="Times New Roman" w:cs="Times New Roman" w:ascii="Times New Roman" w:hAnsi="Times New Roman"/>
                                        <w:sz w:val="24"/>
                                        <w:szCs w:val="24"/>
                                        <w:lang w:eastAsia="ru-RU"/>
                                      </w:rPr>
                                      <w:br/>
                                      <w:br/>
                                    </w:r>
                                    <w:r>
                                      <w:rPr>
                                        <w:rFonts w:eastAsia="Times New Roman" w:cs="Times New Roman" w:ascii="Times New Roman" w:hAnsi="Times New Roman"/>
                                        <w:color w:val="202020"/>
                                        <w:sz w:val="24"/>
                                        <w:szCs w:val="24"/>
                                        <w:lang w:eastAsia="ru-RU"/>
                                      </w:rPr>
                                      <w:t xml:space="preserve">Водночас, після дефляції у лютому, у березні на споживчому ринку зафіксовано інфляцію. Проте цьогорічна березнева інфляція є найнижчою за останні 6 років – на рівні 0,8% (у розрахунку до попереднього місяця). </w:t>
                                    </w:r>
                                    <w:r>
                                      <w:rPr>
                                        <w:rFonts w:eastAsia="Times New Roman" w:cs="Times New Roman" w:ascii="Times New Roman" w:hAnsi="Times New Roman"/>
                                        <w:sz w:val="24"/>
                                        <w:szCs w:val="24"/>
                                        <w:lang w:eastAsia="ru-RU"/>
                                      </w:rPr>
                                      <w:br/>
                                    </w:r>
                                    <w:r>
                                      <w:rPr>
                                        <w:rFonts w:eastAsia="Times New Roman" w:cs="Times New Roman" w:ascii="Times New Roman" w:hAnsi="Times New Roman"/>
                                        <w:color w:val="202020"/>
                                        <w:sz w:val="24"/>
                                        <w:szCs w:val="24"/>
                                        <w:lang w:eastAsia="ru-RU"/>
                                      </w:rPr>
                                      <w:t xml:space="preserve">Зростання споживчих цін у березні відбулося виключно під впливом сезонності. Типовим для цього місяця є зростання цін на одяг і взуття та подорожчання плодоовочевої продукції. Вплив ажіотажних настроїв через оголошення пандемії COVID-19 не мав вирішального значення. Так, у березні прискорене зростання цін спостерігалося лише за декількома позиціями: на фармацевтичну продукцію та окремі продовольчі товари, зокрема, крупи, макаронні вироби, лимони тощо. </w:t>
                                    </w:r>
                                    <w:r>
                                      <w:rPr>
                                        <w:rFonts w:eastAsia="Times New Roman" w:cs="Times New Roman" w:ascii="Times New Roman" w:hAnsi="Times New Roman"/>
                                        <w:sz w:val="24"/>
                                        <w:szCs w:val="24"/>
                                        <w:lang w:eastAsia="ru-RU"/>
                                      </w:rPr>
                                      <w:br/>
                                    </w:r>
                                    <w:r>
                                      <w:rPr>
                                        <w:rFonts w:eastAsia="Times New Roman" w:cs="Times New Roman" w:ascii="Times New Roman" w:hAnsi="Times New Roman"/>
                                        <w:color w:val="202020"/>
                                        <w:sz w:val="24"/>
                                        <w:szCs w:val="24"/>
                                        <w:lang w:eastAsia="ru-RU"/>
                                      </w:rPr>
                                      <w:t xml:space="preserve">За підсумком березня темпи зниження цін у промисловості у річному розрахунку сповільнилися до 4,2% (з 6,8% у лютому 2020 року), у розрахунку до попереднього місяця ціни зросли на 1,8%. Найбільший вплив на загальну цінову динаміку мало збільшення на 5,9% вартості постачання електроенергії, газу, пари та кондиційованого повітря. </w:t>
                                    </w:r>
                                    <w:r>
                                      <w:rPr>
                                        <w:rFonts w:eastAsia="Times New Roman" w:cs="Times New Roman" w:ascii="Times New Roman" w:hAnsi="Times New Roman"/>
                                        <w:sz w:val="24"/>
                                        <w:szCs w:val="24"/>
                                        <w:lang w:eastAsia="ru-RU"/>
                                      </w:rPr>
                                      <w:br/>
                                    </w:r>
                                    <w:r>
                                      <w:rPr>
                                        <w:rFonts w:eastAsia="Times New Roman" w:cs="Times New Roman" w:ascii="Times New Roman" w:hAnsi="Times New Roman"/>
                                        <w:color w:val="202020"/>
                                        <w:sz w:val="24"/>
                                        <w:szCs w:val="24"/>
                                        <w:lang w:eastAsia="ru-RU"/>
                                      </w:rPr>
                                      <w:t xml:space="preserve">Враховуючи економічну ситуацію, що склалася у світі через пандемію COVID-19, запровадження картину та ведення обмежень (зокрема, логістичних), очікується певне скорочення попиту, що на фоні відсутності дефіциту товарів на споживчому ринку фактично унеможливлює істотне прискорення інфляції. </w:t>
                                    </w:r>
                                    <w:r>
                                      <w:rPr>
                                        <w:rFonts w:eastAsia="Times New Roman" w:cs="Times New Roman" w:ascii="Times New Roman" w:hAnsi="Times New Roman"/>
                                        <w:sz w:val="24"/>
                                        <w:szCs w:val="24"/>
                                        <w:lang w:eastAsia="ru-RU"/>
                                      </w:rPr>
                                      <w:br/>
                                    </w:r>
                                    <w:r>
                                      <w:rPr>
                                        <w:rFonts w:eastAsia="Times New Roman" w:cs="Times New Roman" w:ascii="Times New Roman" w:hAnsi="Times New Roman"/>
                                        <w:color w:val="202020"/>
                                        <w:sz w:val="24"/>
                                        <w:szCs w:val="24"/>
                                        <w:lang w:eastAsia="ru-RU"/>
                                      </w:rPr>
                                      <w:t xml:space="preserve">З повною версією огляду інфляції у березні 2020 року можна ознайомитись за посиланням: </w:t>
                                    </w:r>
                                    <w:hyperlink r:id="rId2">
                                      <w:r>
                                        <w:rPr>
                                          <w:rStyle w:val="Style14"/>
                                          <w:rFonts w:eastAsia="Times New Roman" w:cs="Times New Roman" w:ascii="Times New Roman" w:hAnsi="Times New Roman"/>
                                          <w:color w:val="0000FF"/>
                                          <w:sz w:val="24"/>
                                          <w:szCs w:val="24"/>
                                          <w:u w:val="single"/>
                                          <w:lang w:eastAsia="ru-RU"/>
                                        </w:rPr>
                                        <w:t>https://bit.ly/2VtgLrp</w:t>
                                      </w:r>
                                    </w:hyperlink>
                                  </w:p>
                                </w:tc>
                              </w:tr>
                              <w:tr>
                                <w:trPr>
                                  <w:cantSplit w:val="false"/>
                                </w:trPr>
                                <w:tc>
                                  <w:tcPr>
                                    <w:tcW w:w="9234" w:type="dxa"/>
                                    <w:gridSpan w:val="2"/>
                                    <w:tcBorders>
                                      <w:top w:val="thickThinLargeGap" w:sz="6" w:space="0" w:color="00000A"/>
                                      <w:left w:val="thickThinLargeGap" w:sz="6" w:space="0" w:color="00000A"/>
                                      <w:bottom w:val="thickThinLargeGap" w:sz="6" w:space="0" w:color="00000A"/>
                                      <w:insideH w:val="thickThinLargeGap" w:sz="6" w:space="0" w:color="00000A"/>
                                      <w:right w:val="thickThinLargeGap" w:sz="6" w:space="0" w:color="00000A"/>
                                      <w:insideV w:val="thickThinLargeGap" w:sz="6" w:space="0" w:color="00000A"/>
                                    </w:tcBorders>
                                    <w:shd w:fill="auto" w:val="clear"/>
                                    <w:tcMar>
                                      <w:left w:w="-15" w:type="dxa"/>
                                    </w:tcMar>
                                    <w:vAlign w:val="center"/>
                                  </w:tcPr>
                                  <w:p>
                                    <w:pPr>
                                      <w:pStyle w:val="Normal"/>
                                      <w:spacing w:lineRule="auto" w:line="240" w:before="0" w:after="0"/>
                                      <w:rPr>
                                        <w:rFonts w:eastAsia="Times New Roman" w:cs="Times New Roman" w:ascii="Times New Roman" w:hAnsi="Times New Roman"/>
                                        <w:b/>
                                        <w:bCs/>
                                        <w:color w:val="0066CC"/>
                                        <w:sz w:val="24"/>
                                        <w:szCs w:val="24"/>
                                        <w:lang w:eastAsia="ru-RU"/>
                                      </w:rPr>
                                    </w:pPr>
                                    <w:r>
                                      <w:rPr>
                                        <w:rFonts w:eastAsia="Times New Roman" w:cs="Times New Roman" w:ascii="Times New Roman" w:hAnsi="Times New Roman"/>
                                        <w:b/>
                                        <w:bCs/>
                                        <w:color w:val="0066CC"/>
                                        <w:sz w:val="24"/>
                                        <w:szCs w:val="24"/>
                                        <w:lang w:eastAsia="ru-RU"/>
                                      </w:rPr>
                                      <w:t>Міністерство фінансів України</w:t>
                                    </w:r>
                                  </w:p>
                                </w:tc>
                              </w:tr>
                              <w:tr>
                                <w:trPr>
                                  <w:cantSplit w:val="false"/>
                                </w:trPr>
                                <w:tc>
                                  <w:tcPr>
                                    <w:tcW w:w="3211" w:type="dxa"/>
                                    <w:tcBorders>
                                      <w:top w:val="thickThinLargeGap" w:sz="6" w:space="0" w:color="00000A"/>
                                      <w:left w:val="thickThinLargeGap" w:sz="6" w:space="0" w:color="00000A"/>
                                      <w:bottom w:val="thickThinLargeGap" w:sz="6" w:space="0" w:color="00000A"/>
                                      <w:insideH w:val="thickThinLargeGap" w:sz="6" w:space="0" w:color="00000A"/>
                                      <w:right w:val="thickThinLargeGap" w:sz="6" w:space="0" w:color="00000A"/>
                                      <w:insideV w:val="thickThinLargeGap" w:sz="6" w:space="0" w:color="00000A"/>
                                    </w:tcBorders>
                                    <w:shd w:fill="auto" w:val="clear"/>
                                    <w:tcMar>
                                      <w:left w:w="-15" w:type="dxa"/>
                                    </w:tcMar>
                                    <w:vAlign w:val="center"/>
                                  </w:tcPr>
                                  <w:p>
                                    <w:pPr>
                                      <w:pStyle w:val="Normal"/>
                                      <w:spacing w:lineRule="auto" w:line="240" w:before="0" w:after="0"/>
                                      <w:rPr>
                                        <w:rFonts w:eastAsia="Times New Roman" w:cs="Times New Roman" w:ascii="Times New Roman" w:hAnsi="Times New Roman"/>
                                        <w:b/>
                                        <w:bCs/>
                                        <w:color w:val="0066CC"/>
                                        <w:sz w:val="24"/>
                                        <w:szCs w:val="24"/>
                                        <w:lang w:eastAsia="ru-RU"/>
                                      </w:rPr>
                                    </w:pPr>
                                    <w:r>
                                      <w:rPr>
                                        <w:rFonts w:eastAsia="Times New Roman" w:cs="Times New Roman" w:ascii="Times New Roman" w:hAnsi="Times New Roman"/>
                                        <w:b/>
                                        <w:bCs/>
                                        <w:color w:val="0066CC"/>
                                        <w:sz w:val="24"/>
                                        <w:szCs w:val="24"/>
                                        <w:lang w:eastAsia="ru-RU"/>
                                      </w:rPr>
                                      <w:t>Уряд затвердив порядок використання коштів для боротьби з COVID-19</w:t>
                                    </w:r>
                                  </w:p>
                                </w:tc>
                                <w:tc>
                                  <w:tcPr>
                                    <w:tcW w:w="6023" w:type="dxa"/>
                                    <w:tcBorders>
                                      <w:top w:val="thickThinLargeGap" w:sz="6" w:space="0" w:color="00000A"/>
                                      <w:left w:val="thickThinLargeGap" w:sz="6" w:space="0" w:color="00000A"/>
                                      <w:bottom w:val="thickThinLargeGap" w:sz="6" w:space="0" w:color="00000A"/>
                                      <w:insideH w:val="thickThinLargeGap" w:sz="6" w:space="0" w:color="00000A"/>
                                      <w:right w:val="thickThinLargeGap" w:sz="6" w:space="0" w:color="00000A"/>
                                      <w:insideV w:val="thickThinLargeGap" w:sz="6" w:space="0" w:color="00000A"/>
                                    </w:tcBorders>
                                    <w:shd w:fill="auto" w:val="clear"/>
                                    <w:tcMar>
                                      <w:left w:w="-15" w:type="dxa"/>
                                    </w:tcMar>
                                    <w:vAlign w:val="center"/>
                                  </w:tcPr>
                                  <w:p>
                                    <w:pPr>
                                      <w:pStyle w:val="Normal"/>
                                      <w:spacing w:lineRule="auto" w:line="240" w:before="0" w:after="0"/>
                                      <w:rPr>
                                        <w:rFonts w:eastAsia="Times New Roman" w:cs="Courier New" w:ascii="Courier New" w:hAnsi="Courier New"/>
                                        <w:color w:val="000000"/>
                                        <w:sz w:val="23"/>
                                        <w:szCs w:val="23"/>
                                        <w:lang w:eastAsia="ru-RU"/>
                                      </w:rPr>
                                    </w:pPr>
                                    <w:r>
                                      <w:rPr>
                                        <w:rFonts w:eastAsia="Times New Roman" w:cs="Times New Roman" w:ascii="Times New Roman" w:hAnsi="Times New Roman"/>
                                        <w:color w:val="202020"/>
                                        <w:sz w:val="24"/>
                                        <w:szCs w:val="24"/>
                                        <w:lang w:eastAsia="ru-RU"/>
                                      </w:rPr>
                                      <w:t>Уряд затвердив порядок направлення коштів «фонду боротьби з гострою респіраторною хворобою COVID-19, спричиненою коронавірусом SARS-CoV-2, та її наслідками» на відповідні напрямки. Фінансування фонду, відповідно до закону «Про Державний бюджет України на 2020 рік», складає 64,7 млрд грн.</w:t>
                                    </w:r>
                                    <w:r>
                                      <w:rPr>
                                        <w:rFonts w:eastAsia="Times New Roman" w:cs="Times New Roman" w:ascii="Times New Roman" w:hAnsi="Times New Roman"/>
                                        <w:sz w:val="24"/>
                                        <w:szCs w:val="24"/>
                                        <w:lang w:eastAsia="ru-RU"/>
                                      </w:rPr>
                                      <w:br/>
                                      <w:br/>
                                    </w:r>
                                    <w:r>
                                      <w:rPr>
                                        <w:rFonts w:eastAsia="Times New Roman" w:cs="Times New Roman" w:ascii="Times New Roman" w:hAnsi="Times New Roman"/>
                                        <w:color w:val="202020"/>
                                        <w:sz w:val="24"/>
                                        <w:szCs w:val="24"/>
                                        <w:lang w:eastAsia="ru-RU"/>
                                      </w:rPr>
                                      <w:t>Кошти фонду будуть спрямовуватись, зокрема, на:</w:t>
                                    </w:r>
                                    <w:r>
                                      <w:rPr>
                                        <w:rFonts w:eastAsia="Times New Roman" w:cs="Courier New" w:ascii="Courier New" w:hAnsi="Courier New"/>
                                        <w:color w:val="000000"/>
                                        <w:sz w:val="23"/>
                                        <w:szCs w:val="23"/>
                                        <w:lang w:eastAsia="ru-RU"/>
                                      </w:rPr>
                                      <w:t xml:space="preserve"> </w:t>
                                    </w:r>
                                  </w:p>
                                  <w:p>
                                    <w:pPr>
                                      <w:pStyle w:val="Normal"/>
                                      <w:numPr>
                                        <w:ilvl w:val="0"/>
                                        <w:numId w:val="7"/>
                                      </w:numPr>
                                      <w:spacing w:lineRule="auto" w:line="240" w:beforeAutospacing="1" w:afterAutospacing="1"/>
                                      <w:rPr>
                                        <w:rFonts w:eastAsia="Times New Roman" w:cs="Times New Roman" w:ascii="Times New Roman" w:hAnsi="Times New Roman"/>
                                        <w:color w:val="202020"/>
                                        <w:sz w:val="24"/>
                                        <w:szCs w:val="24"/>
                                        <w:lang w:eastAsia="ru-RU"/>
                                      </w:rPr>
                                    </w:pPr>
                                    <w:r>
                                      <w:rPr>
                                        <w:rFonts w:eastAsia="Times New Roman" w:cs="Times New Roman" w:ascii="Times New Roman" w:hAnsi="Times New Roman"/>
                                        <w:color w:val="202020"/>
                                        <w:sz w:val="24"/>
                                        <w:szCs w:val="24"/>
                                        <w:lang w:eastAsia="ru-RU"/>
                                      </w:rPr>
                                      <w:t>надання грошової допомоги громадянам, зокрема особам похилого віку, у зв’язку із негативними наслідками поширення на території України COVID-19;</w:t>
                                    </w:r>
                                  </w:p>
                                  <w:p>
                                    <w:pPr>
                                      <w:pStyle w:val="Normal"/>
                                      <w:numPr>
                                        <w:ilvl w:val="0"/>
                                        <w:numId w:val="7"/>
                                      </w:numPr>
                                      <w:spacing w:lineRule="auto" w:line="240" w:beforeAutospacing="1" w:afterAutospacing="1"/>
                                      <w:rPr>
                                        <w:rFonts w:eastAsia="Times New Roman" w:cs="Times New Roman" w:ascii="Times New Roman" w:hAnsi="Times New Roman"/>
                                        <w:color w:val="202020"/>
                                        <w:sz w:val="24"/>
                                        <w:szCs w:val="24"/>
                                        <w:lang w:eastAsia="ru-RU"/>
                                      </w:rPr>
                                    </w:pPr>
                                    <w:r>
                                      <w:rPr>
                                        <w:rFonts w:eastAsia="Times New Roman" w:cs="Times New Roman" w:ascii="Times New Roman" w:hAnsi="Times New Roman"/>
                                        <w:color w:val="202020"/>
                                        <w:sz w:val="24"/>
                                        <w:szCs w:val="24"/>
                                        <w:lang w:eastAsia="ru-RU"/>
                                      </w:rPr>
                                      <w:t>надання одноразової грошової допомоги членам сімей медичних та інших працівників закладів охорони здоров’я, які загинули від COVID-19;</w:t>
                                    </w:r>
                                  </w:p>
                                  <w:p>
                                    <w:pPr>
                                      <w:pStyle w:val="Normal"/>
                                      <w:numPr>
                                        <w:ilvl w:val="0"/>
                                        <w:numId w:val="7"/>
                                      </w:numPr>
                                      <w:spacing w:lineRule="auto" w:line="240" w:beforeAutospacing="1" w:afterAutospacing="1"/>
                                      <w:rPr>
                                        <w:rFonts w:eastAsia="Times New Roman" w:cs="Times New Roman" w:ascii="Times New Roman" w:hAnsi="Times New Roman"/>
                                        <w:color w:val="202020"/>
                                        <w:sz w:val="24"/>
                                        <w:szCs w:val="24"/>
                                        <w:lang w:eastAsia="ru-RU"/>
                                      </w:rPr>
                                    </w:pPr>
                                    <w:r>
                                      <w:rPr>
                                        <w:rFonts w:eastAsia="Times New Roman" w:cs="Times New Roman" w:ascii="Times New Roman" w:hAnsi="Times New Roman"/>
                                        <w:color w:val="202020"/>
                                        <w:sz w:val="24"/>
                                        <w:szCs w:val="24"/>
                                        <w:lang w:eastAsia="ru-RU"/>
                                      </w:rPr>
                                      <w:t>заходи, спрямовані на запобігання виникненню та поширенню, локалізацію та ліквідацію спалахів, епідемій та пандемій COVID-19.</w:t>
                                    </w:r>
                                  </w:p>
                                  <w:p>
                                    <w:pPr>
                                      <w:pStyle w:val="Normal"/>
                                      <w:spacing w:lineRule="auto" w:line="240" w:before="0" w:after="0"/>
                                      <w:rPr>
                                        <w:rFonts w:eastAsia="Times New Roman" w:cs="Times New Roman" w:ascii="Times New Roman" w:hAnsi="Times New Roman"/>
                                        <w:color w:val="202020"/>
                                        <w:sz w:val="24"/>
                                        <w:szCs w:val="24"/>
                                        <w:lang w:eastAsia="ru-RU"/>
                                      </w:rPr>
                                    </w:pPr>
                                    <w:r>
                                      <w:rPr>
                                        <w:rFonts w:eastAsia="Times New Roman" w:cs="Times New Roman" w:ascii="Times New Roman" w:hAnsi="Times New Roman"/>
                                        <w:color w:val="202020"/>
                                        <w:sz w:val="24"/>
                                        <w:szCs w:val="24"/>
                                        <w:lang w:eastAsia="ru-RU"/>
                                      </w:rPr>
                                      <w:t>Фінансування буде здійснюватися на підставі звернень головних розпорядників бюджетних коштів до Уряду. Після того як звернення буде опрацьовано та затверджено Кабінетом Міністрів України, остаточне рішення про направлення необхідної суми прийматимуть члени Комітету Верховної Ради України з питань бюджету.</w:t>
                                    </w:r>
                                    <w:r>
                                      <w:rPr>
                                        <w:rFonts w:eastAsia="Times New Roman" w:cs="Times New Roman" w:ascii="Times New Roman" w:hAnsi="Times New Roman"/>
                                        <w:sz w:val="24"/>
                                        <w:szCs w:val="24"/>
                                        <w:lang w:eastAsia="ru-RU"/>
                                      </w:rPr>
                                      <w:br/>
                                      <w:br/>
                                    </w:r>
                                    <w:r>
                                      <w:rPr>
                                        <w:rFonts w:eastAsia="Times New Roman" w:cs="Times New Roman" w:ascii="Times New Roman" w:hAnsi="Times New Roman"/>
                                        <w:color w:val="202020"/>
                                        <w:sz w:val="24"/>
                                        <w:szCs w:val="24"/>
                                        <w:lang w:eastAsia="ru-RU"/>
                                      </w:rPr>
                                      <w:t>Контроль за витрачанням коштів фонду здійснюватиметься представниками законодавчої та виконавчої гілок влади. Після завершення кожного місяця, розпорядники протягом п’яти днів повинні будуть направити інформацію про використання грошей до Комітету Верховної Ради України з питань бюджету, Уряду та Міністерства фінансів. Окремий моніторинг використання бюджетних коштів здійснюватиметься безпосередньо Мінфіном.</w:t>
                                    </w:r>
                                  </w:p>
                                </w:tc>
                              </w:tr>
                              <w:tr>
                                <w:trPr>
                                  <w:cantSplit w:val="false"/>
                                </w:trPr>
                                <w:tc>
                                  <w:tcPr>
                                    <w:tcW w:w="9234" w:type="dxa"/>
                                    <w:gridSpan w:val="2"/>
                                    <w:tcBorders>
                                      <w:top w:val="thickThinLargeGap" w:sz="6" w:space="0" w:color="00000A"/>
                                      <w:left w:val="thickThinLargeGap" w:sz="6" w:space="0" w:color="00000A"/>
                                      <w:bottom w:val="thickThinLargeGap" w:sz="6" w:space="0" w:color="00000A"/>
                                      <w:insideH w:val="thickThinLargeGap" w:sz="6" w:space="0" w:color="00000A"/>
                                      <w:right w:val="thickThinLargeGap" w:sz="6" w:space="0" w:color="00000A"/>
                                      <w:insideV w:val="thickThinLargeGap" w:sz="6" w:space="0" w:color="00000A"/>
                                    </w:tcBorders>
                                    <w:shd w:fill="auto" w:val="clear"/>
                                    <w:tcMar>
                                      <w:left w:w="-15" w:type="dxa"/>
                                    </w:tcMar>
                                    <w:vAlign w:val="center"/>
                                  </w:tcPr>
                                  <w:p>
                                    <w:pPr>
                                      <w:pStyle w:val="Normal"/>
                                      <w:spacing w:lineRule="auto" w:line="240" w:before="0" w:after="0"/>
                                      <w:rPr>
                                        <w:rFonts w:eastAsia="Times New Roman" w:cs="Times New Roman" w:ascii="Times New Roman" w:hAnsi="Times New Roman"/>
                                        <w:b/>
                                        <w:bCs/>
                                        <w:color w:val="0066CC"/>
                                        <w:sz w:val="24"/>
                                        <w:szCs w:val="24"/>
                                        <w:lang w:eastAsia="ru-RU"/>
                                      </w:rPr>
                                    </w:pPr>
                                    <w:r>
                                      <w:rPr>
                                        <w:rFonts w:eastAsia="Times New Roman" w:cs="Times New Roman" w:ascii="Times New Roman" w:hAnsi="Times New Roman"/>
                                        <w:b/>
                                        <w:bCs/>
                                        <w:color w:val="0066CC"/>
                                        <w:sz w:val="24"/>
                                        <w:szCs w:val="24"/>
                                        <w:lang w:eastAsia="ru-RU"/>
                                      </w:rPr>
                                      <w:t>Міністерство інфраструктури України</w:t>
                                    </w:r>
                                  </w:p>
                                </w:tc>
                              </w:tr>
                              <w:tr>
                                <w:trPr>
                                  <w:cantSplit w:val="false"/>
                                </w:trPr>
                                <w:tc>
                                  <w:tcPr>
                                    <w:tcW w:w="3211" w:type="dxa"/>
                                    <w:tcBorders>
                                      <w:top w:val="thickThinLargeGap" w:sz="6" w:space="0" w:color="00000A"/>
                                      <w:left w:val="thickThinLargeGap" w:sz="6" w:space="0" w:color="00000A"/>
                                      <w:bottom w:val="thickThinLargeGap" w:sz="6" w:space="0" w:color="00000A"/>
                                      <w:insideH w:val="thickThinLargeGap" w:sz="6" w:space="0" w:color="00000A"/>
                                      <w:right w:val="thickThinLargeGap" w:sz="6" w:space="0" w:color="00000A"/>
                                      <w:insideV w:val="thickThinLargeGap" w:sz="6" w:space="0" w:color="00000A"/>
                                    </w:tcBorders>
                                    <w:shd w:fill="auto" w:val="clear"/>
                                    <w:tcMar>
                                      <w:left w:w="-15" w:type="dxa"/>
                                    </w:tcMar>
                                    <w:vAlign w:val="center"/>
                                  </w:tcPr>
                                  <w:p>
                                    <w:pPr>
                                      <w:pStyle w:val="Normal"/>
                                      <w:spacing w:lineRule="auto" w:line="240" w:before="0" w:after="0"/>
                                      <w:rPr>
                                        <w:rFonts w:eastAsia="Times New Roman" w:cs="Times New Roman" w:ascii="Times New Roman" w:hAnsi="Times New Roman"/>
                                        <w:b/>
                                        <w:bCs/>
                                        <w:color w:val="0066CC"/>
                                        <w:sz w:val="24"/>
                                        <w:szCs w:val="24"/>
                                        <w:lang w:eastAsia="ru-RU"/>
                                      </w:rPr>
                                    </w:pPr>
                                    <w:r>
                                      <w:rPr>
                                        <w:rFonts w:eastAsia="Times New Roman" w:cs="Times New Roman" w:ascii="Times New Roman" w:hAnsi="Times New Roman"/>
                                        <w:b/>
                                        <w:bCs/>
                                        <w:color w:val="0066CC"/>
                                        <w:sz w:val="24"/>
                                        <w:szCs w:val="24"/>
                                        <w:lang w:eastAsia="ru-RU"/>
                                      </w:rPr>
                                      <w:t xml:space="preserve">Спрощено видачу посвідчень судноводіям малих і маломірних суден </w:t>
                                    </w:r>
                                  </w:p>
                                </w:tc>
                                <w:tc>
                                  <w:tcPr>
                                    <w:tcW w:w="6023" w:type="dxa"/>
                                    <w:tcBorders>
                                      <w:top w:val="thickThinLargeGap" w:sz="6" w:space="0" w:color="00000A"/>
                                      <w:left w:val="thickThinLargeGap" w:sz="6" w:space="0" w:color="00000A"/>
                                      <w:bottom w:val="thickThinLargeGap" w:sz="6" w:space="0" w:color="00000A"/>
                                      <w:insideH w:val="thickThinLargeGap" w:sz="6" w:space="0" w:color="00000A"/>
                                      <w:right w:val="thickThinLargeGap" w:sz="6" w:space="0" w:color="00000A"/>
                                      <w:insideV w:val="thickThinLargeGap" w:sz="6" w:space="0" w:color="00000A"/>
                                    </w:tcBorders>
                                    <w:shd w:fill="auto" w:val="clear"/>
                                    <w:tcMar>
                                      <w:left w:w="-15" w:type="dxa"/>
                                    </w:tcMar>
                                    <w:vAlign w:val="center"/>
                                  </w:tcPr>
                                  <w:p>
                                    <w:pPr>
                                      <w:pStyle w:val="Normal"/>
                                      <w:spacing w:lineRule="auto" w:line="240" w:before="0" w:after="0"/>
                                      <w:rPr>
                                        <w:rFonts w:eastAsia="Times New Roman" w:cs="Times New Roman" w:ascii="Times New Roman" w:hAnsi="Times New Roman"/>
                                        <w:color w:val="202020"/>
                                        <w:sz w:val="24"/>
                                        <w:szCs w:val="24"/>
                                        <w:lang w:eastAsia="ru-RU"/>
                                      </w:rPr>
                                    </w:pPr>
                                    <w:r>
                                      <w:rPr>
                                        <w:rFonts w:eastAsia="Times New Roman" w:cs="Times New Roman" w:ascii="Times New Roman" w:hAnsi="Times New Roman"/>
                                        <w:color w:val="202020"/>
                                        <w:sz w:val="24"/>
                                        <w:szCs w:val="24"/>
                                        <w:lang w:eastAsia="ru-RU"/>
                                      </w:rPr>
                                      <w:t xml:space="preserve">Спрощено видачу посвідчень судноводіям малих і маломірних суден. Тепер вони видаються лише у форматі пластикової картки розміром 54 × 86 мм та не потребують додаткового підтвердження кваліфікації при заміні. Відповідні зміни затверджені наказом Міністерства інфраструктури від 27.12.2019 № 987, який зареєстровано в Міністерстві юстиції 11 березня цього року. </w:t>
                                    </w:r>
                                    <w:r>
                                      <w:rPr>
                                        <w:rFonts w:eastAsia="Times New Roman" w:cs="Times New Roman" w:ascii="Times New Roman" w:hAnsi="Times New Roman"/>
                                        <w:sz w:val="24"/>
                                        <w:szCs w:val="24"/>
                                        <w:lang w:eastAsia="ru-RU"/>
                                      </w:rPr>
                                      <w:br/>
                                    </w:r>
                                    <w:r>
                                      <w:rPr>
                                        <w:rFonts w:eastAsia="Times New Roman" w:cs="Times New Roman" w:ascii="Times New Roman" w:hAnsi="Times New Roman"/>
                                        <w:color w:val="202020"/>
                                        <w:sz w:val="24"/>
                                        <w:szCs w:val="24"/>
                                        <w:lang w:eastAsia="ru-RU"/>
                                      </w:rPr>
                                      <w:t xml:space="preserve">Раніше такі посвідчення виготовлялися на папері у форматі А6 з подальшим ламінуванням та у разі їх заміни передбачали обов'язкове підтвердження успішного проходження кваліфікації у кваліфікаційній комісії. Тепер така процедура анульована. </w:t>
                                    </w:r>
                                    <w:r>
                                      <w:rPr>
                                        <w:rFonts w:eastAsia="Times New Roman" w:cs="Times New Roman" w:ascii="Times New Roman" w:hAnsi="Times New Roman"/>
                                        <w:sz w:val="24"/>
                                        <w:szCs w:val="24"/>
                                        <w:lang w:eastAsia="ru-RU"/>
                                      </w:rPr>
                                      <w:br/>
                                    </w:r>
                                    <w:r>
                                      <w:rPr>
                                        <w:rFonts w:eastAsia="Times New Roman" w:cs="Times New Roman" w:ascii="Times New Roman" w:hAnsi="Times New Roman"/>
                                        <w:color w:val="202020"/>
                                        <w:sz w:val="24"/>
                                        <w:szCs w:val="24"/>
                                        <w:lang w:eastAsia="ru-RU"/>
                                      </w:rPr>
                                      <w:t xml:space="preserve">Впроваджено можливість здійснювати перевірку знань кандидата з керування ММС за допомогою інформаційно-телекомунікаційних систем шляхом тестування. </w:t>
                                    </w:r>
                                    <w:r>
                                      <w:rPr>
                                        <w:rFonts w:eastAsia="Times New Roman" w:cs="Times New Roman" w:ascii="Times New Roman" w:hAnsi="Times New Roman"/>
                                        <w:sz w:val="24"/>
                                        <w:szCs w:val="24"/>
                                        <w:lang w:eastAsia="ru-RU"/>
                                      </w:rPr>
                                      <w:br/>
                                    </w:r>
                                    <w:r>
                                      <w:rPr>
                                        <w:rFonts w:eastAsia="Times New Roman" w:cs="Times New Roman" w:ascii="Times New Roman" w:hAnsi="Times New Roman"/>
                                        <w:color w:val="202020"/>
                                        <w:sz w:val="24"/>
                                        <w:szCs w:val="24"/>
                                        <w:lang w:eastAsia="ru-RU"/>
                                      </w:rPr>
                                      <w:t>Наступним кроком повинно стати отримання таких посвідчень через відповідні сервісні центри.</w:t>
                                    </w:r>
                                  </w:p>
                                </w:tc>
                              </w:tr>
                              <w:tr>
                                <w:trPr>
                                  <w:cantSplit w:val="false"/>
                                </w:trPr>
                                <w:tc>
                                  <w:tcPr>
                                    <w:tcW w:w="3211" w:type="dxa"/>
                                    <w:tcBorders>
                                      <w:top w:val="thickThinLargeGap" w:sz="6" w:space="0" w:color="00000A"/>
                                      <w:left w:val="thickThinLargeGap" w:sz="6" w:space="0" w:color="00000A"/>
                                      <w:bottom w:val="thickThinLargeGap" w:sz="6" w:space="0" w:color="00000A"/>
                                      <w:insideH w:val="thickThinLargeGap" w:sz="6" w:space="0" w:color="00000A"/>
                                      <w:right w:val="thickThinLargeGap" w:sz="6" w:space="0" w:color="00000A"/>
                                      <w:insideV w:val="thickThinLargeGap" w:sz="6" w:space="0" w:color="00000A"/>
                                    </w:tcBorders>
                                    <w:shd w:fill="auto" w:val="clear"/>
                                    <w:tcMar>
                                      <w:left w:w="-15" w:type="dxa"/>
                                    </w:tcMar>
                                    <w:vAlign w:val="center"/>
                                  </w:tcPr>
                                  <w:p>
                                    <w:pPr>
                                      <w:pStyle w:val="Normal"/>
                                      <w:spacing w:lineRule="auto" w:line="240" w:before="0" w:after="0"/>
                                      <w:rPr>
                                        <w:rFonts w:eastAsia="Times New Roman" w:cs="Times New Roman" w:ascii="Times New Roman" w:hAnsi="Times New Roman"/>
                                        <w:b/>
                                        <w:bCs/>
                                        <w:color w:val="0066CC"/>
                                        <w:sz w:val="24"/>
                                        <w:szCs w:val="24"/>
                                        <w:lang w:eastAsia="ru-RU"/>
                                      </w:rPr>
                                    </w:pPr>
                                    <w:r>
                                      <w:rPr>
                                        <w:rFonts w:eastAsia="Times New Roman" w:cs="Times New Roman" w:ascii="Times New Roman" w:hAnsi="Times New Roman"/>
                                        <w:b/>
                                        <w:bCs/>
                                        <w:color w:val="0066CC"/>
                                        <w:sz w:val="24"/>
                                        <w:szCs w:val="24"/>
                                        <w:lang w:eastAsia="ru-RU"/>
                                      </w:rPr>
                                      <w:t>Обговорення проекту Закону «Про мультимодальні перевезення»</w:t>
                                    </w:r>
                                  </w:p>
                                </w:tc>
                                <w:tc>
                                  <w:tcPr>
                                    <w:tcW w:w="6023" w:type="dxa"/>
                                    <w:tcBorders>
                                      <w:top w:val="thickThinLargeGap" w:sz="6" w:space="0" w:color="00000A"/>
                                      <w:left w:val="thickThinLargeGap" w:sz="6" w:space="0" w:color="00000A"/>
                                      <w:bottom w:val="thickThinLargeGap" w:sz="6" w:space="0" w:color="00000A"/>
                                      <w:insideH w:val="thickThinLargeGap" w:sz="6" w:space="0" w:color="00000A"/>
                                      <w:right w:val="thickThinLargeGap" w:sz="6" w:space="0" w:color="00000A"/>
                                      <w:insideV w:val="thickThinLargeGap" w:sz="6" w:space="0" w:color="00000A"/>
                                    </w:tcBorders>
                                    <w:shd w:fill="auto" w:val="clear"/>
                                    <w:tcMar>
                                      <w:left w:w="-15" w:type="dxa"/>
                                    </w:tcMar>
                                    <w:vAlign w:val="center"/>
                                  </w:tcPr>
                                  <w:p>
                                    <w:pPr>
                                      <w:pStyle w:val="Normal"/>
                                      <w:spacing w:lineRule="auto" w:line="240" w:before="0" w:after="0"/>
                                      <w:rPr>
                                        <w:rStyle w:val="Style14"/>
                                        <w:rFonts w:eastAsia="Times New Roman" w:cs="Times New Roman" w:ascii="Times New Roman" w:hAnsi="Times New Roman"/>
                                        <w:color w:val="0000FF"/>
                                        <w:sz w:val="24"/>
                                        <w:szCs w:val="24"/>
                                        <w:u w:val="single"/>
                                        <w:lang w:eastAsia="ru-RU"/>
                                      </w:rPr>
                                    </w:pPr>
                                    <w:r>
                                      <w:rPr>
                                        <w:rFonts w:eastAsia="Times New Roman" w:cs="Times New Roman" w:ascii="Times New Roman" w:hAnsi="Times New Roman"/>
                                        <w:color w:val="202020"/>
                                        <w:sz w:val="24"/>
                                        <w:szCs w:val="24"/>
                                        <w:lang w:eastAsia="ru-RU"/>
                                      </w:rPr>
                                      <w:t xml:space="preserve">На офіційному веб-сайті Міністерства інфраструктури України для публічного обговорення розміщено проект Закону «Про мультимодальні перевезення». </w:t>
                                    </w:r>
                                    <w:r>
                                      <w:rPr>
                                        <w:rFonts w:eastAsia="Times New Roman" w:cs="Times New Roman" w:ascii="Times New Roman" w:hAnsi="Times New Roman"/>
                                        <w:sz w:val="24"/>
                                        <w:szCs w:val="24"/>
                                        <w:lang w:eastAsia="ru-RU"/>
                                      </w:rPr>
                                      <w:br/>
                                    </w:r>
                                    <w:r>
                                      <w:rPr>
                                        <w:rFonts w:eastAsia="Times New Roman" w:cs="Times New Roman" w:ascii="Times New Roman" w:hAnsi="Times New Roman"/>
                                        <w:color w:val="202020"/>
                                        <w:sz w:val="24"/>
                                        <w:szCs w:val="24"/>
                                        <w:lang w:eastAsia="ru-RU"/>
                                      </w:rPr>
                                      <w:t xml:space="preserve">Проєктом Закону пропонується ввести в Україні поняття мультимодального та комбінованого перевезення вантажів, мультимодального терміналу, документа мультимодального перевезення, оператора та замовника мультимодального перевезення, визначення договору мультимодального перевезення, його істотних умов, прав та обов’язків його сторін, основних принципів державного регулювання та державної допомоги щодо такого виду перевезень. </w:t>
                                    </w:r>
                                    <w:r>
                                      <w:rPr>
                                        <w:rFonts w:eastAsia="Times New Roman" w:cs="Times New Roman" w:ascii="Times New Roman" w:hAnsi="Times New Roman"/>
                                        <w:sz w:val="24"/>
                                        <w:szCs w:val="24"/>
                                        <w:lang w:eastAsia="ru-RU"/>
                                      </w:rPr>
                                      <w:br/>
                                    </w:r>
                                    <w:r>
                                      <w:rPr>
                                        <w:rFonts w:eastAsia="Times New Roman" w:cs="Times New Roman" w:ascii="Times New Roman" w:hAnsi="Times New Roman"/>
                                        <w:color w:val="202020"/>
                                        <w:sz w:val="24"/>
                                        <w:szCs w:val="24"/>
                                        <w:lang w:eastAsia="ru-RU"/>
                                      </w:rPr>
                                      <w:t xml:space="preserve">Зокрема, проєктом Закону пропонується закріпити право учасників мультимодальних перевезень здійснювати перевезення вантажу на підставі укладення єдиного договору (договір мультимодального перевезення) щодо всіх етапів перевезення незалежно від зміни видів транспорту та здійснювати перевезення вантажу за одним перевізним документом (документ мультимодального перевезення), щодо якого сторони досягли згоди. </w:t>
                                    </w:r>
                                    <w:r>
                                      <w:rPr>
                                        <w:rFonts w:eastAsia="Times New Roman" w:cs="Times New Roman" w:ascii="Times New Roman" w:hAnsi="Times New Roman"/>
                                        <w:sz w:val="24"/>
                                        <w:szCs w:val="24"/>
                                        <w:lang w:eastAsia="ru-RU"/>
                                      </w:rPr>
                                      <w:br/>
                                    </w:r>
                                    <w:r>
                                      <w:rPr>
                                        <w:rFonts w:eastAsia="Times New Roman" w:cs="Times New Roman" w:ascii="Times New Roman" w:hAnsi="Times New Roman"/>
                                        <w:color w:val="202020"/>
                                        <w:sz w:val="24"/>
                                        <w:szCs w:val="24"/>
                                        <w:lang w:eastAsia="ru-RU"/>
                                      </w:rPr>
                                      <w:t xml:space="preserve">Крім того, передбачено, що під час надання послуги з мультимодального перевезення вантажів відповідальність оператора мультимодального перевезення за вантаж перед замовником послуги охоплює період з моменту прийняття ним вантажу до мультимодального перевезення та до моменту видачі вантажу. </w:t>
                                    </w:r>
                                    <w:r>
                                      <w:rPr>
                                        <w:rFonts w:eastAsia="Times New Roman" w:cs="Times New Roman" w:ascii="Times New Roman" w:hAnsi="Times New Roman"/>
                                        <w:sz w:val="24"/>
                                        <w:szCs w:val="24"/>
                                        <w:lang w:eastAsia="ru-RU"/>
                                      </w:rPr>
                                      <w:br/>
                                    </w:r>
                                    <w:r>
                                      <w:rPr>
                                        <w:rFonts w:eastAsia="Times New Roman" w:cs="Times New Roman" w:ascii="Times New Roman" w:hAnsi="Times New Roman"/>
                                        <w:color w:val="202020"/>
                                        <w:sz w:val="24"/>
                                        <w:szCs w:val="24"/>
                                        <w:lang w:eastAsia="ru-RU"/>
                                      </w:rPr>
                                      <w:t xml:space="preserve">Для отримання відшкодування шкоди за втрачений (пошкоджений) вантаж замовнику послуги не потрібно встановлювати, на якому етапі перевезення сталися пошкодження чи втрата вантажу або хто із перевізників не виконав зобов’язання щодо вчасної доставки вантажу. </w:t>
                                    </w:r>
                                    <w:r>
                                      <w:rPr>
                                        <w:rFonts w:eastAsia="Times New Roman" w:cs="Times New Roman" w:ascii="Times New Roman" w:hAnsi="Times New Roman"/>
                                        <w:sz w:val="24"/>
                                        <w:szCs w:val="24"/>
                                        <w:lang w:eastAsia="ru-RU"/>
                                      </w:rPr>
                                      <w:br/>
                                    </w:r>
                                    <w:r>
                                      <w:rPr>
                                        <w:rFonts w:eastAsia="Times New Roman" w:cs="Times New Roman" w:ascii="Times New Roman" w:hAnsi="Times New Roman"/>
                                        <w:color w:val="202020"/>
                                        <w:sz w:val="24"/>
                                        <w:szCs w:val="24"/>
                                        <w:lang w:eastAsia="ru-RU"/>
                                      </w:rPr>
                                      <w:t xml:space="preserve">Проєктом Закону передбачено також установлення граничного розміру відповідальності оператора мультимодального перевезення у спеціальних правах запозичення відповідно до чинної міжнародної практики. </w:t>
                                    </w:r>
                                    <w:r>
                                      <w:rPr>
                                        <w:rFonts w:eastAsia="Times New Roman" w:cs="Times New Roman" w:ascii="Times New Roman" w:hAnsi="Times New Roman"/>
                                        <w:sz w:val="24"/>
                                        <w:szCs w:val="24"/>
                                        <w:lang w:eastAsia="ru-RU"/>
                                      </w:rPr>
                                      <w:br/>
                                    </w:r>
                                    <w:r>
                                      <w:rPr>
                                        <w:rFonts w:eastAsia="Times New Roman" w:cs="Times New Roman" w:ascii="Times New Roman" w:hAnsi="Times New Roman"/>
                                        <w:color w:val="202020"/>
                                        <w:sz w:val="24"/>
                                        <w:szCs w:val="24"/>
                                        <w:lang w:eastAsia="ru-RU"/>
                                      </w:rPr>
                                      <w:t xml:space="preserve">З проектом можна ознайомитися за посиланням </w:t>
                                    </w:r>
                                    <w:hyperlink r:id="rId3">
                                      <w:r>
                                        <w:rPr>
                                          <w:rStyle w:val="Style14"/>
                                          <w:rFonts w:eastAsia="Times New Roman" w:cs="Times New Roman" w:ascii="Times New Roman" w:hAnsi="Times New Roman"/>
                                          <w:color w:val="0000FF"/>
                                          <w:sz w:val="24"/>
                                          <w:szCs w:val="24"/>
                                          <w:u w:val="single"/>
                                          <w:lang w:eastAsia="ru-RU"/>
                                        </w:rPr>
                                        <w:t>https://mtu.gov.ua/projects/267/</w:t>
                                      </w:r>
                                    </w:hyperlink>
                                  </w:p>
                                </w:tc>
                              </w:tr>
                              <w:tr>
                                <w:trPr>
                                  <w:cantSplit w:val="false"/>
                                </w:trPr>
                                <w:tc>
                                  <w:tcPr>
                                    <w:tcW w:w="9234" w:type="dxa"/>
                                    <w:gridSpan w:val="2"/>
                                    <w:tcBorders>
                                      <w:top w:val="thickThinLargeGap" w:sz="6" w:space="0" w:color="00000A"/>
                                      <w:left w:val="thickThinLargeGap" w:sz="6" w:space="0" w:color="00000A"/>
                                      <w:bottom w:val="thickThinLargeGap" w:sz="6" w:space="0" w:color="00000A"/>
                                      <w:insideH w:val="thickThinLargeGap" w:sz="6" w:space="0" w:color="00000A"/>
                                      <w:right w:val="thickThinLargeGap" w:sz="6" w:space="0" w:color="00000A"/>
                                      <w:insideV w:val="thickThinLargeGap" w:sz="6" w:space="0" w:color="00000A"/>
                                    </w:tcBorders>
                                    <w:shd w:fill="auto" w:val="clear"/>
                                    <w:tcMar>
                                      <w:left w:w="-15" w:type="dxa"/>
                                    </w:tcMar>
                                    <w:vAlign w:val="center"/>
                                  </w:tcPr>
                                  <w:p>
                                    <w:pPr>
                                      <w:pStyle w:val="Normal"/>
                                      <w:spacing w:lineRule="auto" w:line="240" w:before="0" w:after="0"/>
                                      <w:rPr>
                                        <w:rFonts w:eastAsia="Times New Roman" w:cs="Times New Roman" w:ascii="Times New Roman" w:hAnsi="Times New Roman"/>
                                        <w:b/>
                                        <w:bCs/>
                                        <w:color w:val="0066CC"/>
                                        <w:sz w:val="24"/>
                                        <w:szCs w:val="24"/>
                                        <w:lang w:eastAsia="ru-RU"/>
                                      </w:rPr>
                                    </w:pPr>
                                    <w:r>
                                      <w:rPr>
                                        <w:rFonts w:eastAsia="Times New Roman" w:cs="Times New Roman" w:ascii="Times New Roman" w:hAnsi="Times New Roman"/>
                                        <w:b/>
                                        <w:bCs/>
                                        <w:color w:val="0066CC"/>
                                        <w:sz w:val="24"/>
                                        <w:szCs w:val="24"/>
                                        <w:lang w:eastAsia="ru-RU"/>
                                      </w:rPr>
                                      <w:t>Національний банк України</w:t>
                                    </w:r>
                                  </w:p>
                                </w:tc>
                              </w:tr>
                              <w:tr>
                                <w:trPr>
                                  <w:cantSplit w:val="false"/>
                                </w:trPr>
                                <w:tc>
                                  <w:tcPr>
                                    <w:tcW w:w="3211" w:type="dxa"/>
                                    <w:tcBorders>
                                      <w:top w:val="thickThinLargeGap" w:sz="6" w:space="0" w:color="00000A"/>
                                      <w:left w:val="thickThinLargeGap" w:sz="6" w:space="0" w:color="00000A"/>
                                      <w:bottom w:val="thickThinLargeGap" w:sz="6" w:space="0" w:color="00000A"/>
                                      <w:insideH w:val="thickThinLargeGap" w:sz="6" w:space="0" w:color="00000A"/>
                                      <w:right w:val="thickThinLargeGap" w:sz="6" w:space="0" w:color="00000A"/>
                                      <w:insideV w:val="thickThinLargeGap" w:sz="6" w:space="0" w:color="00000A"/>
                                    </w:tcBorders>
                                    <w:shd w:fill="auto" w:val="clear"/>
                                    <w:tcMar>
                                      <w:left w:w="-15" w:type="dxa"/>
                                    </w:tcMar>
                                    <w:vAlign w:val="center"/>
                                  </w:tcPr>
                                  <w:p>
                                    <w:pPr>
                                      <w:pStyle w:val="Normal"/>
                                      <w:spacing w:lineRule="auto" w:line="240" w:before="0" w:after="0"/>
                                      <w:rPr>
                                        <w:rFonts w:eastAsia="Times New Roman" w:cs="Times New Roman" w:ascii="Times New Roman" w:hAnsi="Times New Roman"/>
                                        <w:color w:val="202020"/>
                                        <w:sz w:val="24"/>
                                        <w:szCs w:val="24"/>
                                        <w:lang w:eastAsia="ru-RU"/>
                                      </w:rPr>
                                    </w:pPr>
                                    <w:r>
                                      <w:rPr>
                                        <w:rFonts w:eastAsia="Times New Roman" w:cs="Times New Roman" w:ascii="Times New Roman" w:hAnsi="Times New Roman"/>
                                        <w:b/>
                                        <w:bCs/>
                                        <w:color w:val="0066CC"/>
                                        <w:sz w:val="24"/>
                                        <w:szCs w:val="24"/>
                                        <w:lang w:eastAsia="ru-RU"/>
                                      </w:rPr>
                                      <w:t>Національний банк починає публікувати щотижневі огляди стану банків</w:t>
                                    </w:r>
                                    <w:r>
                                      <w:rPr>
                                        <w:rFonts w:eastAsia="Times New Roman" w:cs="Times New Roman" w:ascii="Times New Roman" w:hAnsi="Times New Roman"/>
                                        <w:color w:val="202020"/>
                                        <w:sz w:val="24"/>
                                        <w:szCs w:val="24"/>
                                        <w:lang w:eastAsia="ru-RU"/>
                                      </w:rPr>
                                      <w:t xml:space="preserve"> </w:t>
                                    </w:r>
                                  </w:p>
                                </w:tc>
                                <w:tc>
                                  <w:tcPr>
                                    <w:tcW w:w="6023" w:type="dxa"/>
                                    <w:tcBorders>
                                      <w:top w:val="thickThinLargeGap" w:sz="6" w:space="0" w:color="00000A"/>
                                      <w:left w:val="thickThinLargeGap" w:sz="6" w:space="0" w:color="00000A"/>
                                      <w:bottom w:val="thickThinLargeGap" w:sz="6" w:space="0" w:color="00000A"/>
                                      <w:insideH w:val="thickThinLargeGap" w:sz="6" w:space="0" w:color="00000A"/>
                                      <w:right w:val="thickThinLargeGap" w:sz="6" w:space="0" w:color="00000A"/>
                                      <w:insideV w:val="thickThinLargeGap" w:sz="6" w:space="0" w:color="00000A"/>
                                    </w:tcBorders>
                                    <w:shd w:fill="auto" w:val="clear"/>
                                    <w:tcMar>
                                      <w:left w:w="-15" w:type="dxa"/>
                                    </w:tcMar>
                                    <w:vAlign w:val="center"/>
                                  </w:tcPr>
                                  <w:p>
                                    <w:pPr>
                                      <w:pStyle w:val="Normal"/>
                                      <w:spacing w:lineRule="auto" w:line="240" w:before="0" w:after="0"/>
                                      <w:rPr>
                                        <w:rFonts w:eastAsia="Times New Roman" w:cs="Times New Roman" w:ascii="Times New Roman" w:hAnsi="Times New Roman"/>
                                        <w:color w:val="202020"/>
                                        <w:sz w:val="24"/>
                                        <w:szCs w:val="24"/>
                                        <w:lang w:eastAsia="ru-RU"/>
                                      </w:rPr>
                                    </w:pPr>
                                    <w:r>
                                      <w:rPr>
                                        <w:rFonts w:eastAsia="Times New Roman" w:cs="Times New Roman" w:ascii="Times New Roman" w:hAnsi="Times New Roman"/>
                                        <w:color w:val="202020"/>
                                        <w:sz w:val="24"/>
                                        <w:szCs w:val="24"/>
                                        <w:lang w:eastAsia="ru-RU"/>
                                      </w:rPr>
                                      <w:t xml:space="preserve">Національний банк на час карантину на ринку додатково до вже наявних щотижневих економічних оглядів починає публікувати щотижневі огляди стану банківського сектору. </w:t>
                                    </w:r>
                                    <w:r>
                                      <w:rPr>
                                        <w:rFonts w:eastAsia="Times New Roman" w:cs="Times New Roman" w:ascii="Times New Roman" w:hAnsi="Times New Roman"/>
                                        <w:sz w:val="24"/>
                                        <w:szCs w:val="24"/>
                                        <w:lang w:eastAsia="ru-RU"/>
                                      </w:rPr>
                                      <w:br/>
                                    </w:r>
                                    <w:r>
                                      <w:rPr>
                                        <w:rFonts w:eastAsia="Times New Roman" w:cs="Times New Roman" w:ascii="Times New Roman" w:hAnsi="Times New Roman"/>
                                        <w:color w:val="202020"/>
                                        <w:sz w:val="24"/>
                                        <w:szCs w:val="24"/>
                                        <w:lang w:eastAsia="ru-RU"/>
                                      </w:rPr>
                                      <w:t xml:space="preserve">Такий підхід відповідає принципу прозорості Національного банку, адже дозволить клієнтам банків, експертам та учасникам ринку оперативно отримувати свіжу інформацію про стан сектору в умовах карантинних заходів, запроваджених для подолання епідемії COVID-19. </w:t>
                                    </w:r>
                                    <w:r>
                                      <w:rPr>
                                        <w:rFonts w:eastAsia="Times New Roman" w:cs="Times New Roman" w:ascii="Times New Roman" w:hAnsi="Times New Roman"/>
                                        <w:sz w:val="24"/>
                                        <w:szCs w:val="24"/>
                                        <w:lang w:eastAsia="ru-RU"/>
                                      </w:rPr>
                                      <w:br/>
                                    </w:r>
                                    <w:r>
                                      <w:rPr>
                                        <w:rFonts w:eastAsia="Times New Roman" w:cs="Times New Roman" w:ascii="Times New Roman" w:hAnsi="Times New Roman"/>
                                        <w:color w:val="202020"/>
                                        <w:sz w:val="24"/>
                                        <w:szCs w:val="24"/>
                                        <w:lang w:eastAsia="ru-RU"/>
                                      </w:rPr>
                                      <w:t xml:space="preserve">У звіті наводяться дані про динаміку депозитів, ставок за кредитами та депозитами, ліквідності банківської системи, а також про заходи, які втілив Національний банк для підтримки фінансової системи. </w:t>
                                    </w:r>
                                    <w:r>
                                      <w:rPr>
                                        <w:rFonts w:eastAsia="Times New Roman" w:cs="Times New Roman" w:ascii="Times New Roman" w:hAnsi="Times New Roman"/>
                                        <w:sz w:val="24"/>
                                        <w:szCs w:val="24"/>
                                        <w:lang w:eastAsia="ru-RU"/>
                                      </w:rPr>
                                      <w:br/>
                                    </w:r>
                                    <w:r>
                                      <w:rPr>
                                        <w:rFonts w:eastAsia="Times New Roman" w:cs="Times New Roman" w:ascii="Times New Roman" w:hAnsi="Times New Roman"/>
                                        <w:color w:val="202020"/>
                                        <w:sz w:val="24"/>
                                        <w:szCs w:val="24"/>
                                        <w:lang w:eastAsia="ru-RU"/>
                                      </w:rPr>
                                      <w:t xml:space="preserve">Зокрема, у </w:t>
                                    </w:r>
                                    <w:hyperlink r:id="rId4">
                                      <w:r>
                                        <w:rPr>
                                          <w:rStyle w:val="Style14"/>
                                          <w:rFonts w:eastAsia="Times New Roman" w:cs="Times New Roman" w:ascii="Times New Roman" w:hAnsi="Times New Roman"/>
                                          <w:color w:val="0000FF"/>
                                          <w:sz w:val="24"/>
                                          <w:szCs w:val="24"/>
                                          <w:u w:val="single"/>
                                          <w:lang w:eastAsia="ru-RU"/>
                                        </w:rPr>
                                        <w:t>першому випуску звіту за 13-17 квітня</w:t>
                                      </w:r>
                                    </w:hyperlink>
                                    <w:r>
                                      <w:rPr>
                                        <w:rFonts w:eastAsia="Times New Roman" w:cs="Times New Roman" w:ascii="Times New Roman" w:hAnsi="Times New Roman"/>
                                        <w:color w:val="202020"/>
                                        <w:sz w:val="24"/>
                                        <w:szCs w:val="24"/>
                                        <w:lang w:eastAsia="ru-RU"/>
                                      </w:rPr>
                                      <w:t xml:space="preserve">зауважується таке: </w:t>
                                    </w:r>
                                    <w:r>
                                      <w:rPr>
                                        <w:rFonts w:eastAsia="Times New Roman" w:cs="Times New Roman" w:ascii="Times New Roman" w:hAnsi="Times New Roman"/>
                                        <w:sz w:val="24"/>
                                        <w:szCs w:val="24"/>
                                        <w:lang w:eastAsia="ru-RU"/>
                                      </w:rPr>
                                      <w:br/>
                                    </w:r>
                                    <w:r>
                                      <w:rPr>
                                        <w:rFonts w:eastAsia="Times New Roman" w:cs="Times New Roman" w:ascii="Times New Roman" w:hAnsi="Times New Roman"/>
                                        <w:color w:val="202020"/>
                                        <w:sz w:val="24"/>
                                        <w:szCs w:val="24"/>
                                        <w:lang w:eastAsia="ru-RU"/>
                                      </w:rPr>
                                      <w:t xml:space="preserve">На початку дії обмежувальних заходів відбувався відплив коштів з рахунків вкладників, проте його темпи були значно нижчими, ніж у перші дні криз 2008 та 2014 років. Водночас вже у квітні скорочення валютних депозитів, зокрема строкових загальмувало через укріплення гривні та стабільне постачання готівкової валюти до кас банків. </w:t>
                                    </w:r>
                                    <w:r>
                                      <w:rPr>
                                        <w:rFonts w:eastAsia="Times New Roman" w:cs="Times New Roman" w:ascii="Times New Roman" w:hAnsi="Times New Roman"/>
                                        <w:sz w:val="24"/>
                                        <w:szCs w:val="24"/>
                                        <w:lang w:eastAsia="ru-RU"/>
                                      </w:rPr>
                                      <w:br/>
                                    </w:r>
                                    <w:r>
                                      <w:rPr>
                                        <w:rFonts w:eastAsia="Times New Roman" w:cs="Times New Roman" w:ascii="Times New Roman" w:hAnsi="Times New Roman"/>
                                        <w:color w:val="202020"/>
                                        <w:sz w:val="24"/>
                                        <w:szCs w:val="24"/>
                                        <w:lang w:eastAsia="ru-RU"/>
                                      </w:rPr>
                                      <w:t xml:space="preserve">Зменшення активності вкладників загальмувало зниження ставок за гривневими депозитами, яке тривало з грудня 2019 року. Потреба банків у короткостроковій ліквідності призвела до вирівнювання ставок за строками: від початку року ставки за короткими депозитами знизилися помірніше, ніж за довшими. </w:t>
                                    </w:r>
                                    <w:r>
                                      <w:rPr>
                                        <w:rFonts w:eastAsia="Times New Roman" w:cs="Times New Roman" w:ascii="Times New Roman" w:hAnsi="Times New Roman"/>
                                        <w:sz w:val="24"/>
                                        <w:szCs w:val="24"/>
                                        <w:lang w:eastAsia="ru-RU"/>
                                      </w:rPr>
                                      <w:br/>
                                    </w:r>
                                    <w:r>
                                      <w:rPr>
                                        <w:rFonts w:eastAsia="Times New Roman" w:cs="Times New Roman" w:ascii="Times New Roman" w:hAnsi="Times New Roman"/>
                                        <w:color w:val="202020"/>
                                        <w:sz w:val="24"/>
                                        <w:szCs w:val="24"/>
                                        <w:lang w:eastAsia="ru-RU"/>
                                      </w:rPr>
                                      <w:t xml:space="preserve">Більшість великих банків має достатній запас ліквідності і тримає гривневі ставки за депозитами практично незмінними. Коефіцієнт покриття ліквідністю (LCR, відображає здатність банку покривати відтоки коштів клієнтів впродовж 30 днів в умовах кризи) перевищує норматив майже удвічі. </w:t>
                                    </w:r>
                                    <w:r>
                                      <w:rPr>
                                        <w:rFonts w:eastAsia="Times New Roman" w:cs="Times New Roman" w:ascii="Times New Roman" w:hAnsi="Times New Roman"/>
                                        <w:sz w:val="24"/>
                                        <w:szCs w:val="24"/>
                                        <w:lang w:eastAsia="ru-RU"/>
                                      </w:rPr>
                                      <w:br/>
                                    </w:r>
                                    <w:r>
                                      <w:rPr>
                                        <w:rFonts w:eastAsia="Times New Roman" w:cs="Times New Roman" w:ascii="Times New Roman" w:hAnsi="Times New Roman"/>
                                        <w:color w:val="202020"/>
                                        <w:sz w:val="24"/>
                                        <w:szCs w:val="24"/>
                                        <w:lang w:eastAsia="ru-RU"/>
                                      </w:rPr>
                                      <w:t xml:space="preserve">Банки України та Національний банк вже здійснили кроки для впорядкування роботи установ в умовах карантину, а також мінімізації нагальних ризиків, пов'язаних з потенційним зниженням якості активів, погіршенням настроїв клієнтів та ускладненням залучення фінансування. </w:t>
                                    </w:r>
                                    <w:r>
                                      <w:rPr>
                                        <w:rFonts w:eastAsia="Times New Roman" w:cs="Times New Roman" w:ascii="Times New Roman" w:hAnsi="Times New Roman"/>
                                        <w:sz w:val="24"/>
                                        <w:szCs w:val="24"/>
                                        <w:lang w:eastAsia="ru-RU"/>
                                      </w:rPr>
                                      <w:br/>
                                    </w:r>
                                    <w:r>
                                      <w:rPr>
                                        <w:rFonts w:eastAsia="Times New Roman" w:cs="Times New Roman" w:ascii="Times New Roman" w:hAnsi="Times New Roman"/>
                                        <w:color w:val="202020"/>
                                        <w:sz w:val="24"/>
                                        <w:szCs w:val="24"/>
                                        <w:lang w:eastAsia="ru-RU"/>
                                      </w:rPr>
                                      <w:t>Так, з початку дії карантину Національний банк вже:</w:t>
                                    </w:r>
                                  </w:p>
                                  <w:p>
                                    <w:pPr>
                                      <w:pStyle w:val="Normal"/>
                                      <w:numPr>
                                        <w:ilvl w:val="0"/>
                                        <w:numId w:val="8"/>
                                      </w:numPr>
                                      <w:spacing w:lineRule="auto" w:line="240" w:beforeAutospacing="1" w:afterAutospacing="1"/>
                                      <w:rPr>
                                        <w:rFonts w:eastAsia="Times New Roman" w:cs="Times New Roman" w:ascii="Times New Roman" w:hAnsi="Times New Roman"/>
                                        <w:color w:val="202020"/>
                                        <w:sz w:val="24"/>
                                        <w:szCs w:val="24"/>
                                        <w:lang w:eastAsia="ru-RU"/>
                                      </w:rPr>
                                    </w:pPr>
                                    <w:r>
                                      <w:rPr>
                                        <w:rFonts w:eastAsia="Times New Roman" w:cs="Times New Roman" w:ascii="Times New Roman" w:hAnsi="Times New Roman"/>
                                        <w:color w:val="202020"/>
                                        <w:sz w:val="24"/>
                                        <w:szCs w:val="24"/>
                                        <w:lang w:eastAsia="ru-RU"/>
                                      </w:rPr>
                                      <w:t>пом’якшив вимоги до оцінки кредитного ризику, що дозволило банкам безперешкодно робити реструктуризацію кредитів;</w:t>
                                    </w:r>
                                  </w:p>
                                  <w:p>
                                    <w:pPr>
                                      <w:pStyle w:val="Normal"/>
                                      <w:numPr>
                                        <w:ilvl w:val="0"/>
                                        <w:numId w:val="8"/>
                                      </w:numPr>
                                      <w:spacing w:lineRule="auto" w:line="240" w:beforeAutospacing="1" w:afterAutospacing="1"/>
                                      <w:rPr>
                                        <w:rFonts w:eastAsia="Times New Roman" w:cs="Times New Roman" w:ascii="Times New Roman" w:hAnsi="Times New Roman"/>
                                        <w:color w:val="202020"/>
                                        <w:sz w:val="24"/>
                                        <w:szCs w:val="24"/>
                                        <w:lang w:eastAsia="ru-RU"/>
                                      </w:rPr>
                                    </w:pPr>
                                    <w:r>
                                      <w:rPr>
                                        <w:rFonts w:eastAsia="Times New Roman" w:cs="Times New Roman" w:ascii="Times New Roman" w:hAnsi="Times New Roman"/>
                                        <w:color w:val="202020"/>
                                        <w:sz w:val="24"/>
                                        <w:szCs w:val="24"/>
                                        <w:lang w:eastAsia="ru-RU"/>
                                      </w:rPr>
                                      <w:t>організував разом із банками доставку готівкової валюти у відділення, що дало змогу впоратись із підвищеним попитом на готівкову валюту;</w:t>
                                    </w:r>
                                  </w:p>
                                  <w:p>
                                    <w:pPr>
                                      <w:pStyle w:val="Normal"/>
                                      <w:numPr>
                                        <w:ilvl w:val="0"/>
                                        <w:numId w:val="8"/>
                                      </w:numPr>
                                      <w:spacing w:lineRule="auto" w:line="240" w:beforeAutospacing="1" w:afterAutospacing="1"/>
                                      <w:rPr>
                                        <w:rFonts w:eastAsia="Times New Roman" w:cs="Times New Roman" w:ascii="Times New Roman" w:hAnsi="Times New Roman"/>
                                        <w:color w:val="202020"/>
                                        <w:sz w:val="24"/>
                                        <w:szCs w:val="24"/>
                                        <w:lang w:eastAsia="ru-RU"/>
                                      </w:rPr>
                                    </w:pPr>
                                    <w:r>
                                      <w:rPr>
                                        <w:rFonts w:eastAsia="Times New Roman" w:cs="Times New Roman" w:ascii="Times New Roman" w:hAnsi="Times New Roman"/>
                                        <w:color w:val="202020"/>
                                        <w:sz w:val="24"/>
                                        <w:szCs w:val="24"/>
                                        <w:lang w:eastAsia="ru-RU"/>
                                      </w:rPr>
                                      <w:t>організував процес знезараження гривневої готівки;</w:t>
                                    </w:r>
                                  </w:p>
                                  <w:p>
                                    <w:pPr>
                                      <w:pStyle w:val="Normal"/>
                                      <w:numPr>
                                        <w:ilvl w:val="0"/>
                                        <w:numId w:val="8"/>
                                      </w:numPr>
                                      <w:spacing w:lineRule="auto" w:line="240" w:beforeAutospacing="1" w:afterAutospacing="1"/>
                                      <w:rPr>
                                        <w:rFonts w:eastAsia="Times New Roman" w:cs="Times New Roman" w:ascii="Times New Roman" w:hAnsi="Times New Roman"/>
                                        <w:color w:val="202020"/>
                                        <w:sz w:val="24"/>
                                        <w:szCs w:val="24"/>
                                        <w:lang w:eastAsia="ru-RU"/>
                                      </w:rPr>
                                    </w:pPr>
                                    <w:r>
                                      <w:rPr>
                                        <w:rFonts w:eastAsia="Times New Roman" w:cs="Times New Roman" w:ascii="Times New Roman" w:hAnsi="Times New Roman"/>
                                        <w:color w:val="202020"/>
                                        <w:sz w:val="24"/>
                                        <w:szCs w:val="24"/>
                                        <w:lang w:eastAsia="ru-RU"/>
                                      </w:rPr>
                                      <w:t>призупинив перевірки банків;</w:t>
                                    </w:r>
                                  </w:p>
                                  <w:p>
                                    <w:pPr>
                                      <w:pStyle w:val="Normal"/>
                                      <w:numPr>
                                        <w:ilvl w:val="0"/>
                                        <w:numId w:val="8"/>
                                      </w:numPr>
                                      <w:spacing w:lineRule="auto" w:line="240" w:beforeAutospacing="1" w:afterAutospacing="1"/>
                                      <w:rPr>
                                        <w:rFonts w:eastAsia="Times New Roman" w:cs="Times New Roman" w:ascii="Times New Roman" w:hAnsi="Times New Roman"/>
                                        <w:color w:val="202020"/>
                                        <w:sz w:val="24"/>
                                        <w:szCs w:val="24"/>
                                        <w:lang w:eastAsia="ru-RU"/>
                                      </w:rPr>
                                    </w:pPr>
                                    <w:r>
                                      <w:rPr>
                                        <w:rFonts w:eastAsia="Times New Roman" w:cs="Times New Roman" w:ascii="Times New Roman" w:hAnsi="Times New Roman"/>
                                        <w:color w:val="202020"/>
                                        <w:sz w:val="24"/>
                                        <w:szCs w:val="24"/>
                                        <w:lang w:eastAsia="ru-RU"/>
                                      </w:rPr>
                                      <w:t>подовжив строки подання звітності банками до НБУ;</w:t>
                                    </w:r>
                                  </w:p>
                                  <w:p>
                                    <w:pPr>
                                      <w:pStyle w:val="Normal"/>
                                      <w:numPr>
                                        <w:ilvl w:val="0"/>
                                        <w:numId w:val="8"/>
                                      </w:numPr>
                                      <w:spacing w:lineRule="auto" w:line="240" w:beforeAutospacing="1" w:afterAutospacing="1"/>
                                      <w:rPr>
                                        <w:rFonts w:eastAsia="Times New Roman" w:cs="Times New Roman" w:ascii="Times New Roman" w:hAnsi="Times New Roman"/>
                                        <w:color w:val="202020"/>
                                        <w:sz w:val="24"/>
                                        <w:szCs w:val="24"/>
                                        <w:lang w:eastAsia="ru-RU"/>
                                      </w:rPr>
                                    </w:pPr>
                                    <w:r>
                                      <w:rPr>
                                        <w:rFonts w:eastAsia="Times New Roman" w:cs="Times New Roman" w:ascii="Times New Roman" w:hAnsi="Times New Roman"/>
                                        <w:color w:val="202020"/>
                                        <w:sz w:val="24"/>
                                        <w:szCs w:val="24"/>
                                        <w:lang w:eastAsia="ru-RU"/>
                                      </w:rPr>
                                      <w:t>призупинив вимоги з оцінки заставного майна;</w:t>
                                    </w:r>
                                  </w:p>
                                  <w:p>
                                    <w:pPr>
                                      <w:pStyle w:val="Normal"/>
                                      <w:numPr>
                                        <w:ilvl w:val="0"/>
                                        <w:numId w:val="8"/>
                                      </w:numPr>
                                      <w:spacing w:lineRule="auto" w:line="240" w:beforeAutospacing="1" w:afterAutospacing="1"/>
                                      <w:rPr>
                                        <w:rFonts w:eastAsia="Times New Roman" w:cs="Times New Roman" w:ascii="Times New Roman" w:hAnsi="Times New Roman"/>
                                        <w:color w:val="202020"/>
                                        <w:sz w:val="24"/>
                                        <w:szCs w:val="24"/>
                                        <w:lang w:eastAsia="ru-RU"/>
                                      </w:rPr>
                                    </w:pPr>
                                    <w:r>
                                      <w:rPr>
                                        <w:rFonts w:eastAsia="Times New Roman" w:cs="Times New Roman" w:ascii="Times New Roman" w:hAnsi="Times New Roman"/>
                                        <w:color w:val="202020"/>
                                        <w:sz w:val="24"/>
                                        <w:szCs w:val="24"/>
                                        <w:lang w:eastAsia="ru-RU"/>
                                      </w:rPr>
                                      <w:t>призупинив вимоги з виконання буферів капіталу;</w:t>
                                    </w:r>
                                  </w:p>
                                  <w:p>
                                    <w:pPr>
                                      <w:pStyle w:val="Normal"/>
                                      <w:numPr>
                                        <w:ilvl w:val="0"/>
                                        <w:numId w:val="8"/>
                                      </w:numPr>
                                      <w:spacing w:lineRule="auto" w:line="240" w:beforeAutospacing="1" w:afterAutospacing="1"/>
                                      <w:rPr>
                                        <w:rFonts w:eastAsia="Times New Roman" w:cs="Times New Roman" w:ascii="Times New Roman" w:hAnsi="Times New Roman"/>
                                        <w:color w:val="202020"/>
                                        <w:sz w:val="24"/>
                                        <w:szCs w:val="24"/>
                                        <w:lang w:eastAsia="ru-RU"/>
                                      </w:rPr>
                                    </w:pPr>
                                    <w:r>
                                      <w:rPr>
                                        <w:rFonts w:eastAsia="Times New Roman" w:cs="Times New Roman" w:ascii="Times New Roman" w:hAnsi="Times New Roman"/>
                                        <w:color w:val="202020"/>
                                        <w:sz w:val="24"/>
                                        <w:szCs w:val="24"/>
                                        <w:lang w:eastAsia="ru-RU"/>
                                      </w:rPr>
                                      <w:t>відклав виконання банками низки вимог, які потребують присутності працівників банків на робочих місцях, зокрема щодо запровадження частини ІТ рішень для системи управління ризиками та процесу управління непрацюючими активами, стрес-тестування, оцінка SREP.</w:t>
                                    </w:r>
                                  </w:p>
                                  <w:p>
                                    <w:pPr>
                                      <w:pStyle w:val="Normal"/>
                                      <w:spacing w:lineRule="auto" w:line="240" w:before="0" w:after="0"/>
                                      <w:rPr>
                                        <w:rFonts w:eastAsia="Times New Roman" w:cs="Times New Roman" w:ascii="Times New Roman" w:hAnsi="Times New Roman"/>
                                        <w:color w:val="202020"/>
                                        <w:sz w:val="24"/>
                                        <w:szCs w:val="24"/>
                                        <w:lang w:eastAsia="ru-RU"/>
                                      </w:rPr>
                                    </w:pPr>
                                    <w:r>
                                      <w:rPr>
                                        <w:rFonts w:eastAsia="Times New Roman" w:cs="Times New Roman" w:ascii="Times New Roman" w:hAnsi="Times New Roman"/>
                                        <w:color w:val="202020"/>
                                        <w:sz w:val="24"/>
                                        <w:szCs w:val="24"/>
                                        <w:lang w:eastAsia="ru-RU"/>
                                      </w:rPr>
                                      <w:t>Сьогодні банки вже розпочали реструктуризацію кредитів для тих родин та бізнесу, які постраждали від обмежень. Установи мають значний запас високоякісних ліквідних активів та виконують всі зобов'язання перед клієнтами в повному обсязі.</w:t>
                                    </w:r>
                                  </w:p>
                                </w:tc>
                              </w:tr>
                              <w:tr>
                                <w:trPr>
                                  <w:cantSplit w:val="false"/>
                                </w:trPr>
                                <w:tc>
                                  <w:tcPr>
                                    <w:tcW w:w="3211" w:type="dxa"/>
                                    <w:tcBorders>
                                      <w:top w:val="thickThinLargeGap" w:sz="6" w:space="0" w:color="00000A"/>
                                      <w:left w:val="thickThinLargeGap" w:sz="6" w:space="0" w:color="00000A"/>
                                      <w:bottom w:val="thickThinLargeGap" w:sz="6" w:space="0" w:color="00000A"/>
                                      <w:insideH w:val="thickThinLargeGap" w:sz="6" w:space="0" w:color="00000A"/>
                                      <w:right w:val="thickThinLargeGap" w:sz="6" w:space="0" w:color="00000A"/>
                                      <w:insideV w:val="thickThinLargeGap" w:sz="6" w:space="0" w:color="00000A"/>
                                    </w:tcBorders>
                                    <w:shd w:fill="auto" w:val="clear"/>
                                    <w:tcMar>
                                      <w:left w:w="-15" w:type="dxa"/>
                                    </w:tcMar>
                                    <w:vAlign w:val="center"/>
                                  </w:tcPr>
                                  <w:p>
                                    <w:pPr>
                                      <w:pStyle w:val="Normal"/>
                                      <w:spacing w:lineRule="auto" w:line="240" w:before="0" w:after="0"/>
                                      <w:rPr>
                                        <w:rFonts w:eastAsia="Times New Roman" w:cs="Times New Roman" w:ascii="Times New Roman" w:hAnsi="Times New Roman"/>
                                        <w:color w:val="202020"/>
                                        <w:sz w:val="24"/>
                                        <w:szCs w:val="24"/>
                                        <w:lang w:eastAsia="ru-RU"/>
                                      </w:rPr>
                                    </w:pPr>
                                    <w:r>
                                      <w:rPr>
                                        <w:rFonts w:eastAsia="Times New Roman" w:cs="Times New Roman" w:ascii="Times New Roman" w:hAnsi="Times New Roman"/>
                                        <w:b/>
                                        <w:bCs/>
                                        <w:color w:val="0066CC"/>
                                        <w:sz w:val="24"/>
                                        <w:szCs w:val="24"/>
                                        <w:lang w:eastAsia="ru-RU"/>
                                      </w:rPr>
                                      <w:t>Національний банк України знизив облікову ставку до 8%</w:t>
                                    </w:r>
                                    <w:r>
                                      <w:rPr>
                                        <w:rFonts w:eastAsia="Times New Roman" w:cs="Times New Roman" w:ascii="Times New Roman" w:hAnsi="Times New Roman"/>
                                        <w:color w:val="202020"/>
                                        <w:sz w:val="24"/>
                                        <w:szCs w:val="24"/>
                                        <w:lang w:eastAsia="ru-RU"/>
                                      </w:rPr>
                                      <w:t xml:space="preserve"> </w:t>
                                    </w:r>
                                  </w:p>
                                </w:tc>
                                <w:tc>
                                  <w:tcPr>
                                    <w:tcW w:w="6023" w:type="dxa"/>
                                    <w:tcBorders>
                                      <w:top w:val="thickThinLargeGap" w:sz="6" w:space="0" w:color="00000A"/>
                                      <w:left w:val="thickThinLargeGap" w:sz="6" w:space="0" w:color="00000A"/>
                                      <w:bottom w:val="thickThinLargeGap" w:sz="6" w:space="0" w:color="00000A"/>
                                      <w:insideH w:val="thickThinLargeGap" w:sz="6" w:space="0" w:color="00000A"/>
                                      <w:right w:val="thickThinLargeGap" w:sz="6" w:space="0" w:color="00000A"/>
                                      <w:insideV w:val="thickThinLargeGap" w:sz="6" w:space="0" w:color="00000A"/>
                                    </w:tcBorders>
                                    <w:shd w:fill="auto" w:val="clear"/>
                                    <w:tcMar>
                                      <w:left w:w="-15" w:type="dxa"/>
                                    </w:tcMar>
                                    <w:vAlign w:val="center"/>
                                  </w:tcPr>
                                  <w:p>
                                    <w:pPr>
                                      <w:pStyle w:val="Normal"/>
                                      <w:spacing w:lineRule="auto" w:line="240" w:before="0" w:after="0"/>
                                      <w:rPr>
                                        <w:rFonts w:eastAsia="Times New Roman" w:cs="Times New Roman" w:ascii="Times New Roman" w:hAnsi="Times New Roman"/>
                                        <w:color w:val="202020"/>
                                        <w:sz w:val="24"/>
                                        <w:szCs w:val="24"/>
                                        <w:lang w:eastAsia="ru-RU"/>
                                      </w:rPr>
                                    </w:pPr>
                                    <w:r>
                                      <w:rPr>
                                        <w:rFonts w:eastAsia="Times New Roman" w:cs="Times New Roman" w:ascii="Times New Roman" w:hAnsi="Times New Roman"/>
                                        <w:sz w:val="24"/>
                                        <w:szCs w:val="24"/>
                                        <w:lang w:eastAsia="ru-RU"/>
                                      </w:rPr>
                                      <w:br/>
                                    </w:r>
                                    <w:r>
                                      <w:rPr>
                                        <w:rFonts w:eastAsia="Times New Roman" w:cs="Times New Roman" w:ascii="Times New Roman" w:hAnsi="Times New Roman"/>
                                        <w:color w:val="202020"/>
                                        <w:sz w:val="24"/>
                                        <w:szCs w:val="24"/>
                                        <w:lang w:eastAsia="ru-RU"/>
                                      </w:rPr>
                                      <w:t xml:space="preserve">Правління Національного банку ухвалило рішення знизити облікову ставку до 8%. Продовження пом'якшення монетарної політики має на меті подальшу підтримку економіки в умовах пандемії та карантинних заходів. </w:t>
                                    </w:r>
                                    <w:r>
                                      <w:rPr>
                                        <w:rFonts w:eastAsia="Times New Roman" w:cs="Times New Roman" w:ascii="Times New Roman" w:hAnsi="Times New Roman"/>
                                        <w:sz w:val="24"/>
                                        <w:szCs w:val="24"/>
                                        <w:lang w:eastAsia="ru-RU"/>
                                      </w:rPr>
                                      <w:br/>
                                    </w:r>
                                    <w:r>
                                      <w:rPr>
                                        <w:rFonts w:eastAsia="Times New Roman" w:cs="Times New Roman" w:ascii="Times New Roman" w:hAnsi="Times New Roman"/>
                                        <w:color w:val="202020"/>
                                        <w:sz w:val="24"/>
                                        <w:szCs w:val="24"/>
                                        <w:lang w:eastAsia="ru-RU"/>
                                      </w:rPr>
                                      <w:t xml:space="preserve">Інфляція у березні-квітні була нижчою, ніж очікувалося, попри тимчасове зростання цін протягом перших тижнів карантинних заходів. </w:t>
                                    </w:r>
                                    <w:r>
                                      <w:rPr>
                                        <w:rFonts w:eastAsia="Times New Roman" w:cs="Times New Roman" w:ascii="Times New Roman" w:hAnsi="Times New Roman"/>
                                        <w:sz w:val="24"/>
                                        <w:szCs w:val="24"/>
                                        <w:lang w:eastAsia="ru-RU"/>
                                      </w:rPr>
                                      <w:br/>
                                    </w:r>
                                    <w:r>
                                      <w:rPr>
                                        <w:rFonts w:eastAsia="Times New Roman" w:cs="Times New Roman" w:ascii="Times New Roman" w:hAnsi="Times New Roman"/>
                                        <w:color w:val="202020"/>
                                        <w:sz w:val="24"/>
                                        <w:szCs w:val="24"/>
                                        <w:lang w:eastAsia="ru-RU"/>
                                      </w:rPr>
                                      <w:t xml:space="preserve">У минулому місяці зростання споживчих цін у річному вимірі сповільнилося до 2,3%. Зростання цін стримували насамперед три фактори: здешевлення енергоносіїв на світових ринках, відображення залишкових ефектів від торішнього зміцнення гривні, а також збільшення пропозиції сирих продуктів харчування. Ці чинники переважили зворотний тиск на ціни з боку березневого послаблення гривні та ажіотажного попиту на окремі товари після запровадження карантинних заходів. </w:t>
                                    </w:r>
                                    <w:r>
                                      <w:rPr>
                                        <w:rFonts w:eastAsia="Times New Roman" w:cs="Times New Roman" w:ascii="Times New Roman" w:hAnsi="Times New Roman"/>
                                        <w:sz w:val="24"/>
                                        <w:szCs w:val="24"/>
                                        <w:lang w:eastAsia="ru-RU"/>
                                      </w:rPr>
                                      <w:br/>
                                    </w:r>
                                    <w:r>
                                      <w:rPr>
                                        <w:rFonts w:eastAsia="Times New Roman" w:cs="Times New Roman" w:ascii="Times New Roman" w:hAnsi="Times New Roman"/>
                                        <w:color w:val="202020"/>
                                        <w:sz w:val="24"/>
                                        <w:szCs w:val="24"/>
                                        <w:lang w:eastAsia="ru-RU"/>
                                      </w:rPr>
                                      <w:t xml:space="preserve">За попередніми даними онлайн-моніторингу НБУ, інфляція у квітні також залишатиметься низькою. Підвищений попит на товари першої необхідності та ажіотаж на валютному ринку, спричинений психологічними чинниками, досить швидко вичерпалися. Тож ціни на більшість продуктів харчування та ліки, які зросли під час перших тижнів карантину, впродовж останніх тижнів знижувалися. </w:t>
                                    </w:r>
                                    <w:r>
                                      <w:rPr>
                                        <w:rFonts w:eastAsia="Times New Roman" w:cs="Times New Roman" w:ascii="Times New Roman" w:hAnsi="Times New Roman"/>
                                        <w:sz w:val="24"/>
                                        <w:szCs w:val="24"/>
                                        <w:lang w:eastAsia="ru-RU"/>
                                      </w:rPr>
                                      <w:br/>
                                    </w:r>
                                    <w:r>
                                      <w:rPr>
                                        <w:rFonts w:eastAsia="Times New Roman" w:cs="Times New Roman" w:ascii="Times New Roman" w:hAnsi="Times New Roman"/>
                                        <w:color w:val="202020"/>
                                        <w:sz w:val="24"/>
                                        <w:szCs w:val="24"/>
                                        <w:lang w:eastAsia="ru-RU"/>
                                      </w:rPr>
                                      <w:t xml:space="preserve">Інфляція у 2020 році залишиться в цільовому діапазоні 5% +/- 1 в.п. Монетарні та фіскальні заходи з підтримки економіки не стануть цьому на заваді. </w:t>
                                    </w:r>
                                    <w:r>
                                      <w:rPr>
                                        <w:rFonts w:eastAsia="Times New Roman" w:cs="Times New Roman" w:ascii="Times New Roman" w:hAnsi="Times New Roman"/>
                                        <w:sz w:val="24"/>
                                        <w:szCs w:val="24"/>
                                        <w:lang w:eastAsia="ru-RU"/>
                                      </w:rPr>
                                      <w:br/>
                                    </w:r>
                                    <w:r>
                                      <w:rPr>
                                        <w:rFonts w:eastAsia="Times New Roman" w:cs="Times New Roman" w:ascii="Times New Roman" w:hAnsi="Times New Roman"/>
                                        <w:color w:val="202020"/>
                                        <w:sz w:val="24"/>
                                        <w:szCs w:val="24"/>
                                        <w:lang w:eastAsia="ru-RU"/>
                                      </w:rPr>
                                      <w:t xml:space="preserve">Інфляція помірно прискориться в подальші місяці і на кінець 2020 року становитиме 6%, тобто залишиться в межах цільового діапазону. Заходи фіскальної та монетарної політик, спрямовані на підтримання бізнесу та населення, частково компенсують падіння споживчого попиту. Однак споживчий попит залишатиметься пригніченим ще досить тривалий час після завершення дії карантину, і це стане на заваді зростанню інфляції понад цільовий рівень у поточному році. </w:t>
                                    </w:r>
                                    <w:r>
                                      <w:rPr>
                                        <w:rFonts w:eastAsia="Times New Roman" w:cs="Times New Roman" w:ascii="Times New Roman" w:hAnsi="Times New Roman"/>
                                        <w:sz w:val="24"/>
                                        <w:szCs w:val="24"/>
                                        <w:lang w:eastAsia="ru-RU"/>
                                      </w:rPr>
                                      <w:br/>
                                    </w:r>
                                    <w:r>
                                      <w:rPr>
                                        <w:rFonts w:eastAsia="Times New Roman" w:cs="Times New Roman" w:ascii="Times New Roman" w:hAnsi="Times New Roman"/>
                                        <w:color w:val="202020"/>
                                        <w:sz w:val="24"/>
                                        <w:szCs w:val="24"/>
                                        <w:lang w:eastAsia="ru-RU"/>
                                      </w:rPr>
                                      <w:t xml:space="preserve">Інфляцію також стримуватиме зниження світових цін на енергоносії, яке і далі буде позначатися на вартості палива на внутрішньому ринку. </w:t>
                                    </w:r>
                                    <w:r>
                                      <w:rPr>
                                        <w:rFonts w:eastAsia="Times New Roman" w:cs="Times New Roman" w:ascii="Times New Roman" w:hAnsi="Times New Roman"/>
                                        <w:sz w:val="24"/>
                                        <w:szCs w:val="24"/>
                                        <w:lang w:eastAsia="ru-RU"/>
                                      </w:rPr>
                                      <w:br/>
                                    </w:r>
                                    <w:r>
                                      <w:rPr>
                                        <w:rFonts w:eastAsia="Times New Roman" w:cs="Times New Roman" w:ascii="Times New Roman" w:hAnsi="Times New Roman"/>
                                        <w:color w:val="202020"/>
                                        <w:sz w:val="24"/>
                                        <w:szCs w:val="24"/>
                                        <w:lang w:eastAsia="ru-RU"/>
                                      </w:rPr>
                                      <w:t xml:space="preserve">Водночас прискорення інфляції з поточних показників відбудеться, насамперед, унаслідок перенесення на ціни нещодавнього знецінення гривні. </w:t>
                                    </w:r>
                                    <w:r>
                                      <w:rPr>
                                        <w:rFonts w:eastAsia="Times New Roman" w:cs="Times New Roman" w:ascii="Times New Roman" w:hAnsi="Times New Roman"/>
                                        <w:sz w:val="24"/>
                                        <w:szCs w:val="24"/>
                                        <w:lang w:eastAsia="ru-RU"/>
                                      </w:rPr>
                                      <w:br/>
                                    </w:r>
                                    <w:r>
                                      <w:rPr>
                                        <w:rFonts w:eastAsia="Times New Roman" w:cs="Times New Roman" w:ascii="Times New Roman" w:hAnsi="Times New Roman"/>
                                        <w:color w:val="202020"/>
                                        <w:sz w:val="24"/>
                                        <w:szCs w:val="24"/>
                                        <w:lang w:eastAsia="ru-RU"/>
                                      </w:rPr>
                                      <w:t xml:space="preserve">У першому кварталі 2021 інфляція тимчасово вийде за межі цільового діапазону через ефект низької бази порівняння, але в подальшому уповільниться до рівня середньострокової цілі в 5%, де й залишатиметься надалі. Утримувати її на такому рівні допоможе як виважена монетарна політика Національного банку, так і стриманіша фіскальна політика після завершення пандемії та відновлення економічної активності. </w:t>
                                    </w:r>
                                    <w:r>
                                      <w:rPr>
                                        <w:rFonts w:eastAsia="Times New Roman" w:cs="Times New Roman" w:ascii="Times New Roman" w:hAnsi="Times New Roman"/>
                                        <w:sz w:val="24"/>
                                        <w:szCs w:val="24"/>
                                        <w:lang w:eastAsia="ru-RU"/>
                                      </w:rPr>
                                      <w:br/>
                                    </w:r>
                                    <w:r>
                                      <w:rPr>
                                        <w:rFonts w:eastAsia="Times New Roman" w:cs="Times New Roman" w:ascii="Times New Roman" w:hAnsi="Times New Roman"/>
                                        <w:color w:val="202020"/>
                                        <w:sz w:val="24"/>
                                        <w:szCs w:val="24"/>
                                        <w:lang w:eastAsia="ru-RU"/>
                                      </w:rPr>
                                      <w:t xml:space="preserve">Унаслідок карантинних обмежень для подолання пандемії та глобальної кризи українська економіка скоротиться на 5,0% у 2020 році, але відновить зростання на рівні близько 4% у наступні роки. </w:t>
                                    </w:r>
                                    <w:r>
                                      <w:rPr>
                                        <w:rFonts w:eastAsia="Times New Roman" w:cs="Times New Roman" w:ascii="Times New Roman" w:hAnsi="Times New Roman"/>
                                        <w:sz w:val="24"/>
                                        <w:szCs w:val="24"/>
                                        <w:lang w:eastAsia="ru-RU"/>
                                      </w:rPr>
                                      <w:br/>
                                    </w:r>
                                    <w:r>
                                      <w:rPr>
                                        <w:rFonts w:eastAsia="Times New Roman" w:cs="Times New Roman" w:ascii="Times New Roman" w:hAnsi="Times New Roman"/>
                                        <w:color w:val="202020"/>
                                        <w:sz w:val="24"/>
                                        <w:szCs w:val="24"/>
                                        <w:lang w:eastAsia="ru-RU"/>
                                      </w:rPr>
                                      <w:t xml:space="preserve">Негативний вплив пандемії на українську економіку очікується відносно короткостроковим, але досить потужним. Карантинні заходи вже зменшили ділову активність, споживання та зайнятість населення. Скорочення глобального попиту також обмежує експортні можливості країни. За нашими оцінками, вплив цих чинників на економіку найвідчутніше позначиться упродовж другого кварталу цього року. </w:t>
                                    </w:r>
                                    <w:r>
                                      <w:rPr>
                                        <w:rFonts w:eastAsia="Times New Roman" w:cs="Times New Roman" w:ascii="Times New Roman" w:hAnsi="Times New Roman"/>
                                        <w:sz w:val="24"/>
                                        <w:szCs w:val="24"/>
                                        <w:lang w:eastAsia="ru-RU"/>
                                      </w:rPr>
                                      <w:br/>
                                    </w:r>
                                    <w:r>
                                      <w:rPr>
                                        <w:rFonts w:eastAsia="Times New Roman" w:cs="Times New Roman" w:ascii="Times New Roman" w:hAnsi="Times New Roman"/>
                                        <w:color w:val="202020"/>
                                        <w:sz w:val="24"/>
                                        <w:szCs w:val="24"/>
                                        <w:lang w:eastAsia="ru-RU"/>
                                      </w:rPr>
                                      <w:t xml:space="preserve">Поступове скасування карантинних обмежень зумовить відновлення української економіки в другому півріччі 2020 року. Цьому сприятиме також м’яка фіскальна та монетарна політики. Збільшення урядом бюджетних видатків на подолання кризи і заходи Національного банку з підтримання банківської системи зменшать негативний вплив пандемії на економіку. </w:t>
                                    </w:r>
                                    <w:r>
                                      <w:rPr>
                                        <w:rFonts w:eastAsia="Times New Roman" w:cs="Times New Roman" w:ascii="Times New Roman" w:hAnsi="Times New Roman"/>
                                        <w:sz w:val="24"/>
                                        <w:szCs w:val="24"/>
                                        <w:lang w:eastAsia="ru-RU"/>
                                      </w:rPr>
                                      <w:br/>
                                    </w:r>
                                    <w:r>
                                      <w:rPr>
                                        <w:rFonts w:eastAsia="Times New Roman" w:cs="Times New Roman" w:ascii="Times New Roman" w:hAnsi="Times New Roman"/>
                                        <w:color w:val="202020"/>
                                        <w:sz w:val="24"/>
                                        <w:szCs w:val="24"/>
                                        <w:lang w:eastAsia="ru-RU"/>
                                      </w:rPr>
                                      <w:t xml:space="preserve">Національний банк переглянув прогноз дефіциту поточного рахунку на 2020 рік у бік зменшення. </w:t>
                                    </w:r>
                                    <w:r>
                                      <w:rPr>
                                        <w:rFonts w:eastAsia="Times New Roman" w:cs="Times New Roman" w:ascii="Times New Roman" w:hAnsi="Times New Roman"/>
                                        <w:sz w:val="24"/>
                                        <w:szCs w:val="24"/>
                                        <w:lang w:eastAsia="ru-RU"/>
                                      </w:rPr>
                                      <w:br/>
                                    </w:r>
                                    <w:r>
                                      <w:rPr>
                                        <w:rFonts w:eastAsia="Times New Roman" w:cs="Times New Roman" w:ascii="Times New Roman" w:hAnsi="Times New Roman"/>
                                        <w:color w:val="202020"/>
                                        <w:sz w:val="24"/>
                                        <w:szCs w:val="24"/>
                                        <w:lang w:eastAsia="ru-RU"/>
                                      </w:rPr>
                                      <w:t xml:space="preserve">У цьому році дефіцит поточного рахунку становитиме 1,7% ВВП (порівняно з 3,2% у січневому прогнозі). Обсяги імпорту товарів в Україну скоротяться суттєвіше за експорт. В умовах карантинних обмежень у всьому світі та падіння цін на глобальних ринках Україна зменшить обсяги закупівель енергоносіїв і більшості товарів не першої необхідності. Негативні наслідки пандемії для експорту будуть слабшими з огляду на очікуване збереження попиту на продовольство. Водночас зниження переказів від трудових мігрантів буде з надлишком компенсоване скороченням витрат українців на закордонні подорожі. </w:t>
                                    </w:r>
                                    <w:r>
                                      <w:rPr>
                                        <w:rFonts w:eastAsia="Times New Roman" w:cs="Times New Roman" w:ascii="Times New Roman" w:hAnsi="Times New Roman"/>
                                        <w:sz w:val="24"/>
                                        <w:szCs w:val="24"/>
                                        <w:lang w:eastAsia="ru-RU"/>
                                      </w:rPr>
                                      <w:br/>
                                    </w:r>
                                    <w:r>
                                      <w:rPr>
                                        <w:rFonts w:eastAsia="Times New Roman" w:cs="Times New Roman" w:ascii="Times New Roman" w:hAnsi="Times New Roman"/>
                                        <w:color w:val="202020"/>
                                        <w:sz w:val="24"/>
                                        <w:szCs w:val="24"/>
                                        <w:lang w:eastAsia="ru-RU"/>
                                      </w:rPr>
                                      <w:t xml:space="preserve">Після відновлення економічної активності у світі та в Україні дефіцит поточного рахунку знову розшириться. Це буде зумовлено реалізацією відкладеного попиту на імпортні товари з боку населення, відновленням інвестиційного імпорту бізнесом, а також очікуваним зниженням надходжень від транзиту газу. Втім, показник дефіциту залишатиметься на рівні 3-4% ВВП, як і передбачав січневий прогноз Національного банку. </w:t>
                                    </w:r>
                                    <w:r>
                                      <w:rPr>
                                        <w:rFonts w:eastAsia="Times New Roman" w:cs="Times New Roman" w:ascii="Times New Roman" w:hAnsi="Times New Roman"/>
                                        <w:sz w:val="24"/>
                                        <w:szCs w:val="24"/>
                                        <w:lang w:eastAsia="ru-RU"/>
                                      </w:rPr>
                                      <w:br/>
                                    </w:r>
                                    <w:r>
                                      <w:rPr>
                                        <w:rFonts w:eastAsia="Times New Roman" w:cs="Times New Roman" w:ascii="Times New Roman" w:hAnsi="Times New Roman"/>
                                        <w:color w:val="202020"/>
                                        <w:sz w:val="24"/>
                                        <w:szCs w:val="24"/>
                                        <w:lang w:eastAsia="ru-RU"/>
                                      </w:rPr>
                                      <w:t xml:space="preserve">Ключовим припущенням реалізації такого макроекономічного прогнозу є, як і раніше, продовження співпраці з Міжнародним валютним фондом. </w:t>
                                    </w:r>
                                    <w:r>
                                      <w:rPr>
                                        <w:rFonts w:eastAsia="Times New Roman" w:cs="Times New Roman" w:ascii="Times New Roman" w:hAnsi="Times New Roman"/>
                                        <w:sz w:val="24"/>
                                        <w:szCs w:val="24"/>
                                        <w:lang w:eastAsia="ru-RU"/>
                                      </w:rPr>
                                      <w:br/>
                                    </w:r>
                                    <w:r>
                                      <w:rPr>
                                        <w:rFonts w:eastAsia="Times New Roman" w:cs="Times New Roman" w:ascii="Times New Roman" w:hAnsi="Times New Roman"/>
                                        <w:color w:val="202020"/>
                                        <w:sz w:val="24"/>
                                        <w:szCs w:val="24"/>
                                        <w:lang w:eastAsia="ru-RU"/>
                                      </w:rPr>
                                      <w:t xml:space="preserve">Україна впритул наблизилася до схвалення Радою директорів МВФ нової програми співпраці. Оновлений прогноз НБУ передбачає отримання першого траншу фінансування на суму близько 2 млрд дол. США у другому кварталі. </w:t>
                                    </w:r>
                                    <w:r>
                                      <w:rPr>
                                        <w:rFonts w:eastAsia="Times New Roman" w:cs="Times New Roman" w:ascii="Times New Roman" w:hAnsi="Times New Roman"/>
                                        <w:sz w:val="24"/>
                                        <w:szCs w:val="24"/>
                                        <w:lang w:eastAsia="ru-RU"/>
                                      </w:rPr>
                                      <w:br/>
                                    </w:r>
                                    <w:r>
                                      <w:rPr>
                                        <w:rFonts w:eastAsia="Times New Roman" w:cs="Times New Roman" w:ascii="Times New Roman" w:hAnsi="Times New Roman"/>
                                        <w:color w:val="202020"/>
                                        <w:sz w:val="24"/>
                                        <w:szCs w:val="24"/>
                                        <w:lang w:eastAsia="ru-RU"/>
                                      </w:rPr>
                                      <w:t xml:space="preserve">По-перше, це дасть змогу покрити збільшений до 7,5% ВВП дефіцит державного бюджету. Україна зможе впевнено пройти період пікового боргового навантаження, а також профінансувати заходи з підтримки бізнесу та населення в умовах, коли сповільнюється ділова активність, знижується зайнятість і податкові надходження до бюджету, а іноземні інвестори залишають ринки, що розвиваються. </w:t>
                                    </w:r>
                                    <w:r>
                                      <w:rPr>
                                        <w:rFonts w:eastAsia="Times New Roman" w:cs="Times New Roman" w:ascii="Times New Roman" w:hAnsi="Times New Roman"/>
                                        <w:sz w:val="24"/>
                                        <w:szCs w:val="24"/>
                                        <w:lang w:eastAsia="ru-RU"/>
                                      </w:rPr>
                                      <w:br/>
                                    </w:r>
                                    <w:r>
                                      <w:rPr>
                                        <w:rFonts w:eastAsia="Times New Roman" w:cs="Times New Roman" w:ascii="Times New Roman" w:hAnsi="Times New Roman"/>
                                        <w:color w:val="202020"/>
                                        <w:sz w:val="24"/>
                                        <w:szCs w:val="24"/>
                                        <w:lang w:eastAsia="ru-RU"/>
                                      </w:rPr>
                                      <w:t xml:space="preserve">По-друге, фінансування від МВФ та інших офіційних міжнародних партнерів допоможе підтримувати міжнародні резерви України на рівні 27-29 млрд дол. США упродовж цього та наступних років. </w:t>
                                    </w:r>
                                    <w:r>
                                      <w:rPr>
                                        <w:rFonts w:eastAsia="Times New Roman" w:cs="Times New Roman" w:ascii="Times New Roman" w:hAnsi="Times New Roman"/>
                                        <w:sz w:val="24"/>
                                        <w:szCs w:val="24"/>
                                        <w:lang w:eastAsia="ru-RU"/>
                                      </w:rPr>
                                      <w:br/>
                                    </w:r>
                                    <w:r>
                                      <w:rPr>
                                        <w:rFonts w:eastAsia="Times New Roman" w:cs="Times New Roman" w:ascii="Times New Roman" w:hAnsi="Times New Roman"/>
                                        <w:color w:val="202020"/>
                                        <w:sz w:val="24"/>
                                        <w:szCs w:val="24"/>
                                        <w:lang w:eastAsia="ru-RU"/>
                                      </w:rPr>
                                      <w:t xml:space="preserve">Таким чином, співпраця з МВФ є головною передумовою збереження макрофінансової стабільності в Україні під час світової кризи. Відповідно, відсутність програми з Фондом залишається основним ризиком для втілення даного прогнозу. </w:t>
                                    </w:r>
                                    <w:r>
                                      <w:rPr>
                                        <w:rFonts w:eastAsia="Times New Roman" w:cs="Times New Roman" w:ascii="Times New Roman" w:hAnsi="Times New Roman"/>
                                        <w:sz w:val="24"/>
                                        <w:szCs w:val="24"/>
                                        <w:lang w:eastAsia="ru-RU"/>
                                      </w:rPr>
                                      <w:br/>
                                    </w:r>
                                    <w:r>
                                      <w:rPr>
                                        <w:rFonts w:eastAsia="Times New Roman" w:cs="Times New Roman" w:ascii="Times New Roman" w:hAnsi="Times New Roman"/>
                                        <w:color w:val="202020"/>
                                        <w:sz w:val="24"/>
                                        <w:szCs w:val="24"/>
                                        <w:lang w:eastAsia="ru-RU"/>
                                      </w:rPr>
                                      <w:t xml:space="preserve">Іншим важливим ризиком для реалізації зазначеного прогнозу є триваліший термін пандемії коронавірусу та збереження обмежувальних заходів, необхідних для її подолання, на довший період. </w:t>
                                    </w:r>
                                    <w:r>
                                      <w:rPr>
                                        <w:rFonts w:eastAsia="Times New Roman" w:cs="Times New Roman" w:ascii="Times New Roman" w:hAnsi="Times New Roman"/>
                                        <w:sz w:val="24"/>
                                        <w:szCs w:val="24"/>
                                        <w:lang w:eastAsia="ru-RU"/>
                                      </w:rPr>
                                      <w:br/>
                                    </w:r>
                                    <w:r>
                                      <w:rPr>
                                        <w:rFonts w:eastAsia="Times New Roman" w:cs="Times New Roman" w:ascii="Times New Roman" w:hAnsi="Times New Roman"/>
                                        <w:color w:val="202020"/>
                                        <w:sz w:val="24"/>
                                        <w:szCs w:val="24"/>
                                        <w:lang w:eastAsia="ru-RU"/>
                                      </w:rPr>
                                      <w:t xml:space="preserve">Від цього безпосередньо залежатиме швидкість відновлення як глобальної, так і української економіки. </w:t>
                                    </w:r>
                                    <w:r>
                                      <w:rPr>
                                        <w:rFonts w:eastAsia="Times New Roman" w:cs="Times New Roman" w:ascii="Times New Roman" w:hAnsi="Times New Roman"/>
                                        <w:sz w:val="24"/>
                                        <w:szCs w:val="24"/>
                                        <w:lang w:eastAsia="ru-RU"/>
                                      </w:rPr>
                                      <w:br/>
                                    </w:r>
                                    <w:r>
                                      <w:rPr>
                                        <w:rFonts w:eastAsia="Times New Roman" w:cs="Times New Roman" w:ascii="Times New Roman" w:hAnsi="Times New Roman"/>
                                        <w:color w:val="202020"/>
                                        <w:sz w:val="24"/>
                                        <w:szCs w:val="24"/>
                                        <w:lang w:eastAsia="ru-RU"/>
                                      </w:rPr>
                                      <w:t>Актуальними залишаються також інші ризики:</w:t>
                                    </w:r>
                                  </w:p>
                                  <w:p>
                                    <w:pPr>
                                      <w:pStyle w:val="Normal"/>
                                      <w:numPr>
                                        <w:ilvl w:val="0"/>
                                        <w:numId w:val="9"/>
                                      </w:numPr>
                                      <w:spacing w:lineRule="auto" w:line="240" w:beforeAutospacing="1" w:afterAutospacing="1"/>
                                      <w:rPr>
                                        <w:rFonts w:eastAsia="Times New Roman" w:cs="Times New Roman" w:ascii="Times New Roman" w:hAnsi="Times New Roman"/>
                                        <w:color w:val="202020"/>
                                        <w:sz w:val="24"/>
                                        <w:szCs w:val="24"/>
                                        <w:lang w:eastAsia="ru-RU"/>
                                      </w:rPr>
                                    </w:pPr>
                                    <w:r>
                                      <w:rPr>
                                        <w:rFonts w:eastAsia="Times New Roman" w:cs="Times New Roman" w:ascii="Times New Roman" w:hAnsi="Times New Roman"/>
                                        <w:color w:val="202020"/>
                                        <w:sz w:val="24"/>
                                        <w:szCs w:val="24"/>
                                        <w:lang w:eastAsia="ru-RU"/>
                                      </w:rPr>
                                      <w:t>ескалації військового конфлікту на сході країни;</w:t>
                                    </w:r>
                                  </w:p>
                                  <w:p>
                                    <w:pPr>
                                      <w:pStyle w:val="Normal"/>
                                      <w:numPr>
                                        <w:ilvl w:val="0"/>
                                        <w:numId w:val="9"/>
                                      </w:numPr>
                                      <w:spacing w:lineRule="auto" w:line="240" w:beforeAutospacing="1" w:afterAutospacing="1"/>
                                      <w:rPr>
                                        <w:rFonts w:eastAsia="Times New Roman" w:cs="Times New Roman" w:ascii="Times New Roman" w:hAnsi="Times New Roman"/>
                                        <w:color w:val="202020"/>
                                        <w:sz w:val="24"/>
                                        <w:szCs w:val="24"/>
                                        <w:lang w:eastAsia="ru-RU"/>
                                      </w:rPr>
                                    </w:pPr>
                                    <w:r>
                                      <w:rPr>
                                        <w:rFonts w:eastAsia="Times New Roman" w:cs="Times New Roman" w:ascii="Times New Roman" w:hAnsi="Times New Roman"/>
                                        <w:color w:val="202020"/>
                                        <w:sz w:val="24"/>
                                        <w:szCs w:val="24"/>
                                        <w:lang w:eastAsia="ru-RU"/>
                                      </w:rPr>
                                      <w:t>скорочення врожаю зернових і плодоовочевих культур в Україні через несприятливі погодні умови;</w:t>
                                    </w:r>
                                  </w:p>
                                  <w:p>
                                    <w:pPr>
                                      <w:pStyle w:val="Normal"/>
                                      <w:numPr>
                                        <w:ilvl w:val="0"/>
                                        <w:numId w:val="9"/>
                                      </w:numPr>
                                      <w:spacing w:lineRule="auto" w:line="240" w:beforeAutospacing="1" w:afterAutospacing="1"/>
                                      <w:rPr>
                                        <w:rFonts w:eastAsia="Times New Roman" w:cs="Times New Roman" w:ascii="Times New Roman" w:hAnsi="Times New Roman"/>
                                        <w:color w:val="202020"/>
                                        <w:sz w:val="24"/>
                                        <w:szCs w:val="24"/>
                                        <w:lang w:eastAsia="ru-RU"/>
                                      </w:rPr>
                                    </w:pPr>
                                    <w:r>
                                      <w:rPr>
                                        <w:rFonts w:eastAsia="Times New Roman" w:cs="Times New Roman" w:ascii="Times New Roman" w:hAnsi="Times New Roman"/>
                                        <w:color w:val="202020"/>
                                        <w:sz w:val="24"/>
                                        <w:szCs w:val="24"/>
                                        <w:lang w:eastAsia="ru-RU"/>
                                      </w:rPr>
                                      <w:t>збільшення волатильності світових цін на продукти харчування з огляду на глобальні зміни клімату та ризик посилення протекціонізму у світі.</w:t>
                                    </w:r>
                                  </w:p>
                                  <w:p>
                                    <w:pPr>
                                      <w:pStyle w:val="Normal"/>
                                      <w:spacing w:lineRule="auto" w:line="240" w:before="0" w:after="0"/>
                                      <w:rPr>
                                        <w:rFonts w:eastAsia="Times New Roman" w:cs="Times New Roman" w:ascii="Times New Roman" w:hAnsi="Times New Roman"/>
                                        <w:color w:val="202020"/>
                                        <w:sz w:val="24"/>
                                        <w:szCs w:val="24"/>
                                        <w:lang w:eastAsia="ru-RU"/>
                                      </w:rPr>
                                    </w:pPr>
                                    <w:r>
                                      <w:rPr>
                                        <w:rFonts w:eastAsia="Times New Roman" w:cs="Times New Roman" w:ascii="Times New Roman" w:hAnsi="Times New Roman"/>
                                        <w:color w:val="202020"/>
                                        <w:sz w:val="24"/>
                                        <w:szCs w:val="24"/>
                                        <w:lang w:eastAsia="ru-RU"/>
                                      </w:rPr>
                                      <w:t xml:space="preserve">Таким чином, Правління Національного банку ухвалювало рішення щодо зниження облікової ставки в умовах, коли інфляційний тиск є помірним, а економіка потребує суттєвої підтримки через негативний вплив карантинних заходів на показники ділової активності, споживання та зайнятості населення. </w:t>
                                    </w:r>
                                    <w:r>
                                      <w:rPr>
                                        <w:rFonts w:eastAsia="Times New Roman" w:cs="Times New Roman" w:ascii="Times New Roman" w:hAnsi="Times New Roman"/>
                                        <w:sz w:val="24"/>
                                        <w:szCs w:val="24"/>
                                        <w:lang w:eastAsia="ru-RU"/>
                                      </w:rPr>
                                      <w:br/>
                                    </w:r>
                                    <w:r>
                                      <w:rPr>
                                        <w:rFonts w:eastAsia="Times New Roman" w:cs="Times New Roman" w:ascii="Times New Roman" w:hAnsi="Times New Roman"/>
                                        <w:color w:val="202020"/>
                                        <w:sz w:val="24"/>
                                        <w:szCs w:val="24"/>
                                        <w:lang w:eastAsia="ru-RU"/>
                                      </w:rPr>
                                      <w:t xml:space="preserve">Беручи до уваги цей комплекс обставин, Правління Національного банку продовжило пом’якшення монетарної політики і знизило облікову ставку на 2 п.п. до 8%. </w:t>
                                    </w:r>
                                    <w:r>
                                      <w:rPr>
                                        <w:rFonts w:eastAsia="Times New Roman" w:cs="Times New Roman" w:ascii="Times New Roman" w:hAnsi="Times New Roman"/>
                                        <w:sz w:val="24"/>
                                        <w:szCs w:val="24"/>
                                        <w:lang w:eastAsia="ru-RU"/>
                                      </w:rPr>
                                      <w:br/>
                                    </w:r>
                                    <w:r>
                                      <w:rPr>
                                        <w:rFonts w:eastAsia="Times New Roman" w:cs="Times New Roman" w:ascii="Times New Roman" w:hAnsi="Times New Roman"/>
                                        <w:color w:val="202020"/>
                                        <w:sz w:val="24"/>
                                        <w:szCs w:val="24"/>
                                        <w:lang w:eastAsia="ru-RU"/>
                                      </w:rPr>
                                      <w:t xml:space="preserve">У комплексі з іншими заходами, вжитими Національним банком, зокрема з розширення інструментарію для підтримання ліквідності банків, та запровадженням банками пільгових умов для позичальників, це надасть економіці стимул, необхідний для підтримання населення і бізнесу в ці складні часи та швидкого відновлення ділової активності після завершення карантину. </w:t>
                                    </w:r>
                                    <w:r>
                                      <w:rPr>
                                        <w:rFonts w:eastAsia="Times New Roman" w:cs="Times New Roman" w:ascii="Times New Roman" w:hAnsi="Times New Roman"/>
                                        <w:sz w:val="24"/>
                                        <w:szCs w:val="24"/>
                                        <w:lang w:eastAsia="ru-RU"/>
                                      </w:rPr>
                                      <w:br/>
                                    </w:r>
                                    <w:r>
                                      <w:rPr>
                                        <w:rFonts w:eastAsia="Times New Roman" w:cs="Times New Roman" w:ascii="Times New Roman" w:hAnsi="Times New Roman"/>
                                        <w:color w:val="202020"/>
                                        <w:sz w:val="24"/>
                                        <w:szCs w:val="24"/>
                                        <w:lang w:eastAsia="ru-RU"/>
                                      </w:rPr>
                                      <w:t xml:space="preserve">Національний банк очікує подальшого зниження облікової ставки до 7% упродовж цього року. </w:t>
                                    </w:r>
                                    <w:r>
                                      <w:rPr>
                                        <w:rFonts w:eastAsia="Times New Roman" w:cs="Times New Roman" w:ascii="Times New Roman" w:hAnsi="Times New Roman"/>
                                        <w:sz w:val="24"/>
                                        <w:szCs w:val="24"/>
                                        <w:lang w:eastAsia="ru-RU"/>
                                      </w:rPr>
                                      <w:br/>
                                    </w:r>
                                    <w:r>
                                      <w:rPr>
                                        <w:rFonts w:eastAsia="Times New Roman" w:cs="Times New Roman" w:ascii="Times New Roman" w:hAnsi="Times New Roman"/>
                                        <w:color w:val="202020"/>
                                        <w:sz w:val="24"/>
                                        <w:szCs w:val="24"/>
                                        <w:lang w:eastAsia="ru-RU"/>
                                      </w:rPr>
                                      <w:t>Оцінюючи можливу швидкість руху до цієї позначки, Національний банк зважатиме на перебіг переговорів із МВФ, розвиток ситуації з коронавірусом та темпи згортання карантинних заходів, а також антикризові заходи урядів та центральних банків інших країн.</w:t>
                                    </w:r>
                                    <w:r>
                                      <w:rPr>
                                        <w:rFonts w:eastAsia="Times New Roman" w:cs="Times New Roman" w:ascii="Times New Roman" w:hAnsi="Times New Roman"/>
                                        <w:sz w:val="24"/>
                                        <w:szCs w:val="24"/>
                                        <w:lang w:eastAsia="ru-RU"/>
                                      </w:rPr>
                                      <w:br/>
                                    </w:r>
                                    <w:r>
                                      <w:rPr>
                                        <w:rFonts w:eastAsia="Times New Roman" w:cs="Times New Roman" w:ascii="Times New Roman" w:hAnsi="Times New Roman"/>
                                        <w:color w:val="202020"/>
                                        <w:sz w:val="24"/>
                                        <w:szCs w:val="24"/>
                                        <w:lang w:eastAsia="ru-RU"/>
                                      </w:rPr>
                                      <w:t xml:space="preserve">Національний банк не виключає можливості й більшого пом’якшення монетарної політики у цьому році у тому випадку, якщо скорочення споживчого попиту через карантинні заходи та послаблення ділової активності будуть суттєвіше тиснути на інфляцію в бік її зниження, ніж ми очікуємо зараз. </w:t>
                                    </w:r>
                                    <w:r>
                                      <w:rPr>
                                        <w:rFonts w:eastAsia="Times New Roman" w:cs="Times New Roman" w:ascii="Times New Roman" w:hAnsi="Times New Roman"/>
                                        <w:sz w:val="24"/>
                                        <w:szCs w:val="24"/>
                                        <w:lang w:eastAsia="ru-RU"/>
                                      </w:rPr>
                                      <w:br/>
                                    </w:r>
                                    <w:r>
                                      <w:rPr>
                                        <w:rFonts w:eastAsia="Times New Roman" w:cs="Times New Roman" w:ascii="Times New Roman" w:hAnsi="Times New Roman"/>
                                        <w:color w:val="202020"/>
                                        <w:sz w:val="24"/>
                                        <w:szCs w:val="24"/>
                                        <w:lang w:eastAsia="ru-RU"/>
                                      </w:rPr>
                                      <w:t>Зниження облікової ставки до 8% ухвалене рішенням Правління Національного банку України від 23 квітня 2020 року № 289-рш "Про розмір облікової ставки".</w:t>
                                    </w:r>
                                    <w:r>
                                      <w:rPr>
                                        <w:rFonts w:eastAsia="Times New Roman" w:cs="Times New Roman" w:ascii="Times New Roman" w:hAnsi="Times New Roman"/>
                                        <w:sz w:val="24"/>
                                        <w:szCs w:val="24"/>
                                        <w:lang w:eastAsia="ru-RU"/>
                                      </w:rPr>
                                      <w:br/>
                                    </w:r>
                                    <w:r>
                                      <w:rPr>
                                        <w:rFonts w:eastAsia="Times New Roman" w:cs="Times New Roman" w:ascii="Times New Roman" w:hAnsi="Times New Roman"/>
                                        <w:color w:val="202020"/>
                                        <w:sz w:val="24"/>
                                        <w:szCs w:val="24"/>
                                        <w:lang w:eastAsia="ru-RU"/>
                                      </w:rPr>
                                      <w:t xml:space="preserve">Новий детальний макроекономічний прогноз буде опубліковано в Інфляційному звіті 30 квітня 2020 року. </w:t>
                                    </w:r>
                                    <w:r>
                                      <w:rPr>
                                        <w:rFonts w:eastAsia="Times New Roman" w:cs="Times New Roman" w:ascii="Times New Roman" w:hAnsi="Times New Roman"/>
                                        <w:sz w:val="24"/>
                                        <w:szCs w:val="24"/>
                                        <w:lang w:eastAsia="ru-RU"/>
                                      </w:rPr>
                                      <w:br/>
                                    </w:r>
                                    <w:r>
                                      <w:rPr>
                                        <w:rFonts w:eastAsia="Times New Roman" w:cs="Times New Roman" w:ascii="Times New Roman" w:hAnsi="Times New Roman"/>
                                        <w:color w:val="202020"/>
                                        <w:sz w:val="24"/>
                                        <w:szCs w:val="24"/>
                                        <w:lang w:eastAsia="ru-RU"/>
                                      </w:rPr>
                                      <w:t>Підсумки дискусії членів Комітету з монетарної політики, яка передувала ухваленню Правлінням Національного банку цього рішення, буде оприлюднено 4 травня 2020 року.</w:t>
                                    </w:r>
                                    <w:r>
                                      <w:rPr>
                                        <w:rFonts w:eastAsia="Times New Roman" w:cs="Times New Roman" w:ascii="Times New Roman" w:hAnsi="Times New Roman"/>
                                        <w:sz w:val="24"/>
                                        <w:szCs w:val="24"/>
                                        <w:lang w:eastAsia="ru-RU"/>
                                      </w:rPr>
                                      <w:br/>
                                    </w:r>
                                    <w:r>
                                      <w:rPr>
                                        <w:rFonts w:eastAsia="Times New Roman" w:cs="Times New Roman" w:ascii="Times New Roman" w:hAnsi="Times New Roman"/>
                                        <w:color w:val="202020"/>
                                        <w:sz w:val="24"/>
                                        <w:szCs w:val="24"/>
                                        <w:lang w:eastAsia="ru-RU"/>
                                      </w:rPr>
                                      <w:t xml:space="preserve">Наступне засідання Правління Національного банку України з питань монетарної політики відбудеться 11 червня 2020 року відповідно до </w:t>
                                    </w:r>
                                    <w:hyperlink r:id="rId5">
                                      <w:r>
                                        <w:rPr>
                                          <w:rStyle w:val="Style14"/>
                                          <w:rFonts w:eastAsia="Times New Roman" w:cs="Times New Roman" w:ascii="Times New Roman" w:hAnsi="Times New Roman"/>
                                          <w:color w:val="0000FF"/>
                                          <w:sz w:val="24"/>
                                          <w:szCs w:val="24"/>
                                          <w:u w:val="single"/>
                                          <w:lang w:eastAsia="ru-RU"/>
                                        </w:rPr>
                                        <w:t>затвердженого та оприлюдненого графіка</w:t>
                                      </w:r>
                                    </w:hyperlink>
                                    <w:r>
                                      <w:rPr>
                                        <w:rFonts w:eastAsia="Times New Roman" w:cs="Times New Roman" w:ascii="Times New Roman" w:hAnsi="Times New Roman"/>
                                        <w:color w:val="202020"/>
                                        <w:sz w:val="24"/>
                                        <w:szCs w:val="24"/>
                                        <w:lang w:eastAsia="ru-RU"/>
                                      </w:rPr>
                                      <w:t>.</w:t>
                                    </w:r>
                                  </w:p>
                                </w:tc>
                              </w:tr>
                              <w:tr>
                                <w:trPr>
                                  <w:cantSplit w:val="false"/>
                                </w:trPr>
                                <w:tc>
                                  <w:tcPr>
                                    <w:tcW w:w="3211" w:type="dxa"/>
                                    <w:tcBorders>
                                      <w:top w:val="thickThinLargeGap" w:sz="6" w:space="0" w:color="00000A"/>
                                      <w:left w:val="thickThinLargeGap" w:sz="6" w:space="0" w:color="00000A"/>
                                      <w:bottom w:val="thickThinLargeGap" w:sz="6" w:space="0" w:color="00000A"/>
                                      <w:insideH w:val="thickThinLargeGap" w:sz="6" w:space="0" w:color="00000A"/>
                                      <w:right w:val="thickThinLargeGap" w:sz="6" w:space="0" w:color="00000A"/>
                                      <w:insideV w:val="thickThinLargeGap" w:sz="6" w:space="0" w:color="00000A"/>
                                    </w:tcBorders>
                                    <w:shd w:fill="auto" w:val="clear"/>
                                    <w:tcMar>
                                      <w:left w:w="-15" w:type="dxa"/>
                                    </w:tcMar>
                                    <w:vAlign w:val="center"/>
                                  </w:tcPr>
                                  <w:p>
                                    <w:pPr>
                                      <w:pStyle w:val="Normal"/>
                                      <w:spacing w:lineRule="auto" w:line="240" w:before="0" w:after="0"/>
                                      <w:rPr>
                                        <w:rFonts w:eastAsia="Times New Roman" w:cs="Times New Roman" w:ascii="Times New Roman" w:hAnsi="Times New Roman"/>
                                        <w:color w:val="202020"/>
                                        <w:sz w:val="24"/>
                                        <w:szCs w:val="24"/>
                                        <w:lang w:eastAsia="ru-RU"/>
                                      </w:rPr>
                                    </w:pPr>
                                    <w:r>
                                      <w:rPr>
                                        <w:rFonts w:eastAsia="Times New Roman" w:cs="Times New Roman" w:ascii="Times New Roman" w:hAnsi="Times New Roman"/>
                                        <w:b/>
                                        <w:bCs/>
                                        <w:color w:val="0066CC"/>
                                        <w:sz w:val="24"/>
                                        <w:szCs w:val="24"/>
                                        <w:lang w:eastAsia="ru-RU"/>
                                      </w:rPr>
                                      <w:t>Планові обсяги інтервенцій з купівлі валюти на міжбанківському валютному ринку зменшені з 50 до 20 млн дол. США на день</w:t>
                                    </w:r>
                                    <w:r>
                                      <w:rPr>
                                        <w:rFonts w:eastAsia="Times New Roman" w:cs="Times New Roman" w:ascii="Times New Roman" w:hAnsi="Times New Roman"/>
                                        <w:color w:val="202020"/>
                                        <w:sz w:val="24"/>
                                        <w:szCs w:val="24"/>
                                        <w:lang w:eastAsia="ru-RU"/>
                                      </w:rPr>
                                      <w:t xml:space="preserve"> </w:t>
                                    </w:r>
                                  </w:p>
                                </w:tc>
                                <w:tc>
                                  <w:tcPr>
                                    <w:tcW w:w="6023" w:type="dxa"/>
                                    <w:tcBorders>
                                      <w:top w:val="thickThinLargeGap" w:sz="6" w:space="0" w:color="00000A"/>
                                      <w:left w:val="thickThinLargeGap" w:sz="6" w:space="0" w:color="00000A"/>
                                      <w:bottom w:val="thickThinLargeGap" w:sz="6" w:space="0" w:color="00000A"/>
                                      <w:insideH w:val="thickThinLargeGap" w:sz="6" w:space="0" w:color="00000A"/>
                                      <w:right w:val="thickThinLargeGap" w:sz="6" w:space="0" w:color="00000A"/>
                                      <w:insideV w:val="thickThinLargeGap" w:sz="6" w:space="0" w:color="00000A"/>
                                    </w:tcBorders>
                                    <w:shd w:fill="auto" w:val="clear"/>
                                    <w:tcMar>
                                      <w:left w:w="-15" w:type="dxa"/>
                                    </w:tcMar>
                                    <w:vAlign w:val="center"/>
                                  </w:tcPr>
                                  <w:p>
                                    <w:pPr>
                                      <w:pStyle w:val="Normal"/>
                                      <w:spacing w:lineRule="auto" w:line="240" w:before="0" w:after="0"/>
                                      <w:rPr>
                                        <w:rFonts w:eastAsia="Times New Roman" w:cs="Times New Roman" w:ascii="Times New Roman" w:hAnsi="Times New Roman"/>
                                        <w:color w:val="202020"/>
                                        <w:sz w:val="24"/>
                                        <w:szCs w:val="24"/>
                                        <w:lang w:eastAsia="ru-RU"/>
                                      </w:rPr>
                                    </w:pPr>
                                    <w:r>
                                      <w:rPr>
                                        <w:rFonts w:eastAsia="Times New Roman" w:cs="Times New Roman" w:ascii="Times New Roman" w:hAnsi="Times New Roman"/>
                                        <w:color w:val="202020"/>
                                        <w:sz w:val="24"/>
                                        <w:szCs w:val="24"/>
                                        <w:lang w:eastAsia="ru-RU"/>
                                      </w:rPr>
                                      <w:t xml:space="preserve">До кінця третього кварталу 2020 року Національний банк має намір купувати на міжбанківському валютному ринку за сприятливої ситуації до 20 млн дол. США на день для нарощування міжнародних резервів. Попередній індикатор, що діяв з кінця 2019 року, становив 50 млн дол. США на день. </w:t>
                                    </w:r>
                                    <w:r>
                                      <w:rPr>
                                        <w:rFonts w:eastAsia="Times New Roman" w:cs="Times New Roman" w:ascii="Times New Roman" w:hAnsi="Times New Roman"/>
                                        <w:sz w:val="24"/>
                                        <w:szCs w:val="24"/>
                                        <w:lang w:eastAsia="ru-RU"/>
                                      </w:rPr>
                                      <w:br/>
                                    </w:r>
                                    <w:r>
                                      <w:rPr>
                                        <w:rFonts w:eastAsia="Times New Roman" w:cs="Times New Roman" w:ascii="Times New Roman" w:hAnsi="Times New Roman"/>
                                        <w:color w:val="202020"/>
                                        <w:sz w:val="24"/>
                                        <w:szCs w:val="24"/>
                                        <w:lang w:eastAsia="ru-RU"/>
                                      </w:rPr>
                                      <w:t xml:space="preserve">Перегляд кількісного індикатора пов’язаний зі зменшенням обсягу клієнтських операцій на міжбанківському валютному ринку України внаслідок негативного впливу пандемії коронавірусу на світову торгівлю та інвестиційну активність. Втім, загальний обсяг продажу валюти підприємствами-експортерами залишається достатнім для задоволення попиту як з боку бізнесу, так і громадян. У квітні пропозиція валюти як на безготівковому, так і на готівковому сегментах ринку здебільшого перевищує попит. Це дає змогу Національному банку, користуючись сприятливою ситуацією, поповнювати міжнародні резерви за рахунок купівлі надлишкових обсягів пропозиції валюти в окремі дні. </w:t>
                                    </w:r>
                                    <w:r>
                                      <w:rPr>
                                        <w:rFonts w:eastAsia="Times New Roman" w:cs="Times New Roman" w:ascii="Times New Roman" w:hAnsi="Times New Roman"/>
                                        <w:sz w:val="24"/>
                                        <w:szCs w:val="24"/>
                                        <w:lang w:eastAsia="ru-RU"/>
                                      </w:rPr>
                                      <w:br/>
                                    </w:r>
                                    <w:r>
                                      <w:rPr>
                                        <w:rFonts w:eastAsia="Times New Roman" w:cs="Times New Roman" w:ascii="Times New Roman" w:hAnsi="Times New Roman"/>
                                        <w:color w:val="202020"/>
                                        <w:sz w:val="24"/>
                                        <w:szCs w:val="24"/>
                                        <w:lang w:eastAsia="ru-RU"/>
                                      </w:rPr>
                                      <w:t xml:space="preserve">Індикативний обсяг купівлі валюти в 20 млн дол. США не є перешкодою для ринкового курсоутворення, адже становить менше 5% від середньоденного обсягу операцій на міжбанківському валютному ринку. </w:t>
                                    </w:r>
                                    <w:r>
                                      <w:rPr>
                                        <w:rFonts w:eastAsia="Times New Roman" w:cs="Times New Roman" w:ascii="Times New Roman" w:hAnsi="Times New Roman"/>
                                        <w:sz w:val="24"/>
                                        <w:szCs w:val="24"/>
                                        <w:lang w:eastAsia="ru-RU"/>
                                      </w:rPr>
                                      <w:br/>
                                    </w:r>
                                    <w:r>
                                      <w:rPr>
                                        <w:rFonts w:eastAsia="Times New Roman" w:cs="Times New Roman" w:ascii="Times New Roman" w:hAnsi="Times New Roman"/>
                                        <w:color w:val="202020"/>
                                        <w:sz w:val="24"/>
                                        <w:szCs w:val="24"/>
                                        <w:lang w:eastAsia="ru-RU"/>
                                      </w:rPr>
                                      <w:t xml:space="preserve">Водночас за необхідності Національний банк також буде проводити інтервенції з продажу валюти в ті дні, коли попит на валюту перевищуватиме пропозицію. Як і раніше, ми будемо лише згладжувати надмірні курсові коливання і на маємо наміру фіксувати курс гривні на певному рівні. Курс і далі визначатиметься балансом попиту і пропозиції на валюту з боку усіх учасників фінансового ринку. </w:t>
                                    </w:r>
                                    <w:r>
                                      <w:rPr>
                                        <w:rFonts w:eastAsia="Times New Roman" w:cs="Times New Roman" w:ascii="Times New Roman" w:hAnsi="Times New Roman"/>
                                        <w:sz w:val="24"/>
                                        <w:szCs w:val="24"/>
                                        <w:lang w:eastAsia="ru-RU"/>
                                      </w:rPr>
                                      <w:br/>
                                    </w:r>
                                    <w:r>
                                      <w:rPr>
                                        <w:rFonts w:eastAsia="Times New Roman" w:cs="Times New Roman" w:ascii="Times New Roman" w:hAnsi="Times New Roman"/>
                                        <w:color w:val="202020"/>
                                        <w:sz w:val="24"/>
                                        <w:szCs w:val="24"/>
                                        <w:lang w:eastAsia="ru-RU"/>
                                      </w:rPr>
                                      <w:t xml:space="preserve">ДовідковоПланові обсяги інтервенцій мають виключно індикативний характер. Залежно від ситуації на ринку інтервенції Національного банку з купівлі валюти можуть бути меншими або взагалі не відбуватися. Обсяги купівлі упродовж дня можуть перевищувати оголошений обсяг, однак такі інтервенції проводитимуться для виконання інших завдань, передбачених Стратегією валютних інтервенцій Національного банку на 2016-2020 роки, зокрема для згладжування значних коливань на валютному ринку. </w:t>
                                    </w:r>
                                    <w:r>
                                      <w:rPr>
                                        <w:rFonts w:eastAsia="Times New Roman" w:cs="Times New Roman" w:ascii="Times New Roman" w:hAnsi="Times New Roman"/>
                                        <w:sz w:val="24"/>
                                        <w:szCs w:val="24"/>
                                        <w:lang w:eastAsia="ru-RU"/>
                                      </w:rPr>
                                      <w:br/>
                                    </w:r>
                                    <w:r>
                                      <w:rPr>
                                        <w:rFonts w:eastAsia="Times New Roman" w:cs="Times New Roman" w:ascii="Times New Roman" w:hAnsi="Times New Roman"/>
                                        <w:color w:val="202020"/>
                                        <w:sz w:val="24"/>
                                        <w:szCs w:val="24"/>
                                        <w:lang w:eastAsia="ru-RU"/>
                                      </w:rPr>
                                      <w:t>Встановлення кількісних індикаторів для щоденних інтервенцій є важливим елементом режиму плаваючого обмінного курсу. За цього режиму НБУ не підтримує жодного значення обмінного курсу, а присутність НБУ на валютному ринку зумовлюється необхідністю накопичувати міжнародні резерви, згладжувати функціонування валютного ринку та підтримувати трансмісію ключової процентної ставки</w:t>
                                    </w:r>
                                  </w:p>
                                </w:tc>
                              </w:tr>
                            </w:tbl>
                            <w:p>
                              <w:pPr>
                                <w:pStyle w:val="Normal"/>
                                <w:spacing w:lineRule="auto" w:line="240" w:before="0" w:after="0"/>
                                <w:rPr>
                                  <w:rFonts w:eastAsia="Times New Roman" w:cs="Times New Roman" w:ascii="Times New Roman" w:hAnsi="Times New Roman"/>
                                  <w:sz w:val="24"/>
                                  <w:szCs w:val="24"/>
                                  <w:lang w:eastAsia="ru-RU"/>
                                </w:rPr>
                              </w:pPr>
                              <w:r>
                                <w:rPr>
                                  <w:rFonts w:eastAsia="Times New Roman" w:cs="Times New Roman" w:ascii="Times New Roman" w:hAnsi="Times New Roman"/>
                                  <w:sz w:val="24"/>
                                  <w:szCs w:val="24"/>
                                  <w:lang w:eastAsia="ru-RU"/>
                                </w:rPr>
                              </w:r>
                            </w:p>
                          </w:tc>
                        </w:tr>
                      </w:tbl>
                      <w:p>
                        <w:pPr>
                          <w:pStyle w:val="Normal"/>
                          <w:spacing w:lineRule="auto" w:line="240" w:before="0" w:after="0"/>
                          <w:rPr>
                            <w:rFonts w:eastAsia="Times New Roman" w:cs="Times New Roman" w:ascii="Times New Roman" w:hAnsi="Times New Roman"/>
                            <w:sz w:val="24"/>
                            <w:szCs w:val="24"/>
                            <w:lang w:eastAsia="ru-RU"/>
                          </w:rPr>
                        </w:pPr>
                        <w:r>
                          <w:rPr>
                            <w:rFonts w:eastAsia="Times New Roman" w:cs="Times New Roman" w:ascii="Times New Roman" w:hAnsi="Times New Roman"/>
                            <w:sz w:val="24"/>
                            <w:szCs w:val="24"/>
                            <w:lang w:eastAsia="ru-RU"/>
                          </w:rPr>
                        </w:r>
                      </w:p>
                    </w:tc>
                  </w:tr>
                </w:tbl>
                <w:p>
                  <w:pPr>
                    <w:pStyle w:val="Normal"/>
                    <w:spacing w:lineRule="auto" w:line="240" w:before="0" w:after="0"/>
                    <w:rPr>
                      <w:rFonts w:eastAsia="Times New Roman" w:cs="Times New Roman" w:ascii="Times New Roman" w:hAnsi="Times New Roman"/>
                      <w:sz w:val="24"/>
                      <w:szCs w:val="24"/>
                      <w:lang w:eastAsia="ru-RU"/>
                    </w:rPr>
                  </w:pPr>
                  <w:r>
                    <w:rPr>
                      <w:rFonts w:eastAsia="Times New Roman" w:cs="Times New Roman" w:ascii="Times New Roman" w:hAnsi="Times New Roman"/>
                      <w:sz w:val="24"/>
                      <w:szCs w:val="24"/>
                      <w:lang w:eastAsia="ru-RU"/>
                    </w:rPr>
                  </w:r>
                </w:p>
              </w:tc>
            </w:tr>
          </w:tbl>
          <w:p>
            <w:pPr>
              <w:pStyle w:val="Normal"/>
              <w:spacing w:lineRule="auto" w:line="240" w:before="0" w:after="0"/>
              <w:rPr>
                <w:rFonts w:eastAsia="Times New Roman" w:cs="Times New Roman" w:ascii="Times New Roman" w:hAnsi="Times New Roman"/>
                <w:sz w:val="24"/>
                <w:szCs w:val="24"/>
                <w:lang w:eastAsia="ru-RU"/>
              </w:rPr>
            </w:pPr>
            <w:r>
              <w:rPr>
                <w:rFonts w:eastAsia="Times New Roman" w:cs="Times New Roman" w:ascii="Times New Roman" w:hAnsi="Times New Roman"/>
                <w:sz w:val="24"/>
                <w:szCs w:val="24"/>
                <w:lang w:eastAsia="ru-RU"/>
              </w:rPr>
            </w:r>
          </w:p>
        </w:tc>
      </w:tr>
    </w:tbl>
    <w:p>
      <w:pPr>
        <w:pStyle w:val="Normal"/>
        <w:rPr/>
      </w:pPr>
      <w:r>
        <w:rPr/>
      </w:r>
    </w:p>
    <w:sectPr>
      <w:type w:val="nextPage"/>
      <w:pgSz w:w="11906" w:h="16838"/>
      <w:pgMar w:left="1701" w:right="850"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 w:name="Courier New">
    <w:charset w:val="01"/>
    <w:family w:val="roman"/>
    <w:pitch w:val="variable"/>
  </w:font>
  <w:font w:name="Symbol">
    <w:charset w:val="02"/>
    <w:family w:val="auto"/>
    <w:pitch w:val="variable"/>
  </w:font>
  <w:font w:name="Courier New">
    <w:charset w:val="01"/>
    <w:family w:val="modern"/>
    <w:pitch w:val="fixed"/>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9">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docDefaults>
    <w:rPrDefault>
      <w:rPr>
        <w:rFonts w:ascii="Calibri" w:hAnsi="Calibri" w:eastAsia="Droid Sans Fallback" w:cs="Calibri"/>
        <w:sz w:val="22"/>
        <w:szCs w:val="22"/>
        <w:lang w:val="ru-RU" w:eastAsia="en-US" w:bidi="ar-SA"/>
      </w:rPr>
    </w:rPrDefault>
    <w:pPrDefault>
      <w:pPr>
        <w:spacing w:lineRule="auto" w:line="256"/>
      </w:pPr>
    </w:pPrDefault>
  </w:docDefaults>
  <w:latentStyles w:count="371" w:defSemiHidden="0" w:defUIPriority="99" w:defQFormat="0" w:defUnhideWhenUsed="0" w:defLockedState="0">
    <w:lsdException w:qFormat="1" w:uiPriority="0" w:name="Normal"/>
    <w:lsdException w:qFormat="1" w:uiPriority="9" w:name="heading 1"/>
    <w:lsdException w:unhideWhenUsed="1" w:semiHidden="1" w:qFormat="1" w:uiPriority="9" w:name="heading 2"/>
    <w:lsdException w:unhideWhenUsed="1" w:semiHidden="1" w:qFormat="1" w:uiPriority="9" w:name="heading 3"/>
    <w:lsdException w:unhideWhenUsed="1" w:semiHidden="1" w:qFormat="1" w:uiPriority="9" w:name="heading 4"/>
    <w:lsdException w:unhideWhenUsed="1" w:semiHidden="1" w:qFormat="1" w:uiPriority="9" w:name="heading 5"/>
    <w:lsdException w:unhideWhenUsed="1" w:semiHidden="1" w:qFormat="1" w:uiPriority="9" w:name="heading 6"/>
    <w:lsdException w:unhideWhenUsed="1" w:semiHidden="1" w:qFormat="1" w:uiPriority="9" w:name="heading 7"/>
    <w:lsdException w:unhideWhenUsed="1" w:semiHidden="1" w:qFormat="1" w:uiPriority="9" w:name="heading 8"/>
    <w:lsdException w:unhideWhenUsed="1" w:semiHidden="1" w:qFormat="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unhideWhenUsed="1" w:semiHidden="1" w:qFormat="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3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unhideWhenUsed="1" w:semiHidden="1" w:qFormat="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pPr>
      <w:widowControl/>
      <w:suppressAutoHyphens w:val="true"/>
      <w:bidi w:val="0"/>
      <w:spacing w:lineRule="auto" w:line="256" w:before="0" w:after="160"/>
      <w:jc w:val="left"/>
    </w:pPr>
    <w:rPr>
      <w:rFonts w:ascii="Calibri" w:hAnsi="Calibri" w:eastAsia="Droid Sans Fallback" w:cs="Calibri"/>
      <w:color w:val="auto"/>
      <w:sz w:val="22"/>
      <w:szCs w:val="22"/>
      <w:lang w:val="ru-RU" w:eastAsia="en-US" w:bidi="ar-SA"/>
    </w:rPr>
  </w:style>
  <w:style w:type="character" w:styleId="DefaultParagraphFont" w:default="1">
    <w:name w:val="Default Paragraph Font"/>
    <w:uiPriority w:val="1"/>
    <w:semiHidden/>
    <w:unhideWhenUsed/>
    <w:rPr/>
  </w:style>
  <w:style w:type="character" w:styleId="Style14">
    <w:name w:val="Интернет-ссылка"/>
    <w:uiPriority w:val="99"/>
    <w:semiHidden/>
    <w:unhideWhenUsed/>
    <w:rsid w:val="00257626"/>
    <w:basedOn w:val="DefaultParagraphFont"/>
    <w:rPr>
      <w:color w:val="0000FF"/>
      <w:u w:val="single"/>
      <w:lang w:val="zxx" w:eastAsia="zxx" w:bidi="zxx"/>
    </w:rPr>
  </w:style>
  <w:style w:type="character" w:styleId="ListLabel1">
    <w:name w:val="ListLabel 1"/>
    <w:rPr>
      <w:sz w:val="20"/>
    </w:rPr>
  </w:style>
  <w:style w:type="paragraph" w:styleId="Style15">
    <w:name w:val="Заголовок"/>
    <w:basedOn w:val="Normal"/>
    <w:next w:val="Style16"/>
    <w:pPr>
      <w:keepNext/>
      <w:spacing w:before="240" w:after="120"/>
    </w:pPr>
    <w:rPr>
      <w:rFonts w:ascii="Liberation Sans" w:hAnsi="Liberation Sans" w:eastAsia="Droid Sans Fallback" w:cs="FreeSans"/>
      <w:sz w:val="28"/>
      <w:szCs w:val="28"/>
    </w:rPr>
  </w:style>
  <w:style w:type="paragraph" w:styleId="Style16">
    <w:name w:val="Основной текст"/>
    <w:basedOn w:val="Normal"/>
    <w:pPr>
      <w:spacing w:lineRule="auto" w:line="288" w:before="0" w:after="140"/>
    </w:pPr>
    <w:rPr/>
  </w:style>
  <w:style w:type="paragraph" w:styleId="Style17">
    <w:name w:val="Список"/>
    <w:basedOn w:val="Style16"/>
    <w:pPr/>
    <w:rPr>
      <w:rFonts w:cs="FreeSans"/>
    </w:rPr>
  </w:style>
  <w:style w:type="paragraph" w:styleId="Style18">
    <w:name w:val="Название"/>
    <w:basedOn w:val="Normal"/>
    <w:pPr>
      <w:suppressLineNumbers/>
      <w:spacing w:before="120" w:after="120"/>
    </w:pPr>
    <w:rPr>
      <w:rFonts w:cs="FreeSans"/>
      <w:i/>
      <w:iCs/>
      <w:sz w:val="24"/>
      <w:szCs w:val="24"/>
    </w:rPr>
  </w:style>
  <w:style w:type="paragraph" w:styleId="Style19">
    <w:name w:val="Указатель"/>
    <w:basedOn w:val="Normal"/>
    <w:pPr>
      <w:suppressLineNumbers/>
    </w:pPr>
    <w:rPr>
      <w:rFonts w:cs="FreeSans"/>
    </w:rPr>
  </w:style>
  <w:style w:type="numbering" w:styleId="NoList" w:default="1">
    <w:name w:val="No List"/>
    <w:uiPriority w:val="99"/>
    <w:semiHidden/>
    <w:unhideWhenUsed/>
  </w:style>
  <w:style w:type="table" w:default="1" w:styleId="a1">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fra.us4.list-manage.com/track/click?u=0a734ddc30fca79810a3c74ea&amp;id=e2d3249ff3&amp;e=fff7b866e5" TargetMode="External"/><Relationship Id="rId3" Type="http://schemas.openxmlformats.org/officeDocument/2006/relationships/hyperlink" Target="https://fra.us4.list-manage.com/track/click?u=0a734ddc30fca79810a3c74ea&amp;id=a85bcc6db0&amp;e=fff7b866e5" TargetMode="External"/><Relationship Id="rId4" Type="http://schemas.openxmlformats.org/officeDocument/2006/relationships/hyperlink" Target="https://fra.us4.list-manage.com/track/click?u=0a734ddc30fca79810a3c74ea&amp;id=ecc0fc8286&amp;e=fff7b866e5" TargetMode="External"/><Relationship Id="rId5" Type="http://schemas.openxmlformats.org/officeDocument/2006/relationships/hyperlink" Target="https://fra.us4.list-manage.com/track/click?u=0a734ddc30fca79810a3c74ea&amp;id=71af7c20d3&amp;e=fff7b866e5"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2020-04-27T07:55:00Z</dcterms:created>
  <dc:creator>Свердан Татьяна</dc:creator>
  <dc:language>uk-UA</dc:language>
  <cp:lastModifiedBy>Свердан Татьяна</cp:lastModifiedBy>
  <dcterms:modified xsi:type="dcterms:W3CDTF">2020-04-27T07:55:00Z</dcterms:modified>
  <cp:revision>2</cp:revision>
</cp:coreProperties>
</file>