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</w:pPr>
      <w:r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  <w:t xml:space="preserve">Как сообщает румынское издание </w:t>
      </w:r>
      <w:hyperlink r:id="rId2">
        <w:r>
          <w:rPr>
            <w:rStyle w:val="Style14"/>
            <w:rFonts w:eastAsia="Times New Roman" w:cs="Courier New" w:ascii="Courier New" w:hAnsi="Courier New"/>
            <w:color w:val="0000FF"/>
            <w:sz w:val="23"/>
            <w:szCs w:val="23"/>
            <w:u w:val="single"/>
            <w:lang w:eastAsia="ru-RU"/>
          </w:rPr>
          <w:t>Libertatea</w:t>
        </w:r>
      </w:hyperlink>
      <w:r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  <w:t>, фармкомпания KRKA более десяти лет подкупает врачей в Румынии, при этом даже завела колонку в Excel под названием «Амортизация» – в нее, как нетрудно догадаться, вписывались суммы взяток. Сама таблица оказалась в распоряжении журналистов издания, вместе с огромным количеством других данных компании.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Courier New" w:ascii="Courier New" w:hAnsi="Courier New"/>
          <w:b/>
          <w:bCs/>
          <w:color w:val="000000"/>
          <w:sz w:val="35"/>
          <w:szCs w:val="35"/>
          <w:lang w:eastAsia="ru-RU"/>
        </w:rPr>
        <w:t>Внутренний механизм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  <w:t>Румынское издание Libertatea получило более 2 гигабайтов внутренней информации (контракты, документы Excel, сводные таблицы), а также показания нескольких сотрудников словенской компании KRKA. По сообщениям медиа-ресурса, уже более десяти лет фармкомпания, которая является одним из трех лидеров фармацевтического рынка дженериков в Румынии, платит деньги врачам, а также оплачивает их отпускные поездки. Внутренние документы компании приоткрывают нюансы работы внутреннего механизма увеличения продаж, основанном на связях с врачами.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  <w:t>Врачи получают комиссионные через «спонсорские соглашения». «Если они выполняют свою задачу, то получают примерно 10% от стоимости выписанных рецептов», - вспоминает один из сотрудников, занимающих руководящие должности в KRKA. Благодаря этим «программам лояльности» компания достигла волшебных успехов: продажи стремительно росли, а государство тратило несколько миллионов евро в год на такие препараты, как Bilobil, ЛС на основе гинкго билоба, хотя международные эксперты годами предупреждали, что его реимбурсация не оправдана. С другой стороны, у пациентов распознавались фиктивные «медицинские потребности», для того чтобы врачи могли выполнить «цель», установленную компанией. Финальный результат: решение о том, как врач должен лечить пациента, принимала на самом деле фармкомпания.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Courier New" w:ascii="Courier New" w:hAnsi="Courier New"/>
          <w:b/>
          <w:bCs/>
          <w:color w:val="000000"/>
          <w:sz w:val="35"/>
          <w:szCs w:val="35"/>
          <w:lang w:eastAsia="ru-RU"/>
        </w:rPr>
        <w:t>«Доказательная» база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  <w:t>В документах, которые заполучило Libertatea, можно увидеть, что KRKA создала в своих собственных документах Excel столбец, в который вносились данные каждого доктора: его полное имя, а также, сколько требуется кварталов, чтобы окупилась сумма его взятки.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  <w:t>Первый документ, полностью представленный Libertatea, называется «Заявка на спонсорство врачебных исключений_București_Q2_Total» от 2010 года: врачи получали деньги за назначение препарата на основе гинкго билоба. В конце листа Excel сотрудники компании могли написать «этому врачу мы договорились платить каждые два месяца» или попросить бухгалтерию включить доктора в «программу лояльности»: «Я слежу за этим врачом с сентября прошлого года, и я не платил ей, но она прописала только Bilobil (у нее было максимум 5 пациентов на суспензию танакан), поэтому я не хочу потерять ее».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  <w:t>В таблицах фигурируют медицинские представители, сейлы, отвечающие за врачей, имена и фамилии самих врачей, их специальности и место работы. Внимание журналистов привлек также столбец, который называется «Targetare» (таргетинг), и в нем применяется классификация врачей от А1 до С3 в соответствии с матрицей, в которой: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</w:pPr>
      <w:r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  <w:t>А1 означает «врачи с высоким потенциалом, которые выписывают наш препарат»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</w:pPr>
      <w:r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  <w:t>А2 означает «врачи с высоким потенциалом, которые выписывают рецепты как на нас, так и на конкурентов»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</w:pPr>
      <w:r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  <w:t>А3 означает «врачи с высоким потенциалом, которые выписывают рецепты на конкурентов».</w:t>
      </w:r>
    </w:p>
    <w:p>
      <w:pPr>
        <w:pStyle w:val="Normal"/>
        <w:spacing w:lineRule="auto" w:line="240" w:before="0" w:after="0"/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  <w:t>Та же логика применяется к другим буквам, только B обозначает «средний потенциал», а C – «низкий».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  <w:t>«Мы фокусировались на A3, A2, B3 и B2, а не на A1 и B1, то есть тех, кто и так уже выписывал наши лекарства и был пресыщен», - объясняет источник издания, занимавший топовую должность позицию в KRKA Romania.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  <w:t>Также в документах обращают внимание на колонки «Аванс», где указывается, получил ли врач авансовый платеж, и его объем. Это могли быть как просто взятки, так и деньги за «праздничные поездки», «за выступление на конгрессе» или другие поощрительные выплаты. Например, в таблице 2010 года фигурирует Иона Водэ, ЛОР, владеющий известной частной клиникой в Бухаресте: в обмен на «предоплату» она пообещала назначать не менее 200 упаковок Bilobil в месяц до конца года.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  <w:t>Ну и колонка «Амортизационный период», где компания оценивает, сколько потребуется, чтобы получить отдачу от «инвестиций», вложенных в каждого конкретного врача (обычно это занимало два-три квартала). Самые преданные и перспективные врачи, закрывающие продажи, попадали в «программы лояльности». Кстати, согласно одному из отчетов фармкомпании из 87 «перспективных» 66 «достигли своей цели». Данные Excel показывают очевидную связь между количеством рецептов, выданных врачом, и полученным стимулом.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Courier New" w:ascii="Courier New" w:hAnsi="Courier New"/>
          <w:b/>
          <w:bCs/>
          <w:color w:val="000000"/>
          <w:sz w:val="35"/>
          <w:szCs w:val="35"/>
          <w:lang w:eastAsia="ru-RU"/>
        </w:rPr>
        <w:t>Слив на официальном уровне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  <w:t>Помимо перечисленного таблицы Excel включали столбец «Потенциал», где фармацевтическая компания указывает, сколько гинкго билоба может назначить каждый врач – и чьей компании будет этот гинкго билоба. Как фармкомпания узнал такие детали?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  <w:t>По словам источников издания, данные туда поступали из CNAS (</w:t>
      </w:r>
      <w:hyperlink r:id="rId3">
        <w:r>
          <w:rPr>
            <w:rStyle w:val="Style14"/>
            <w:rFonts w:eastAsia="Times New Roman" w:cs="Courier New" w:ascii="Courier New" w:hAnsi="Courier New"/>
            <w:color w:val="0000FF"/>
            <w:sz w:val="23"/>
            <w:szCs w:val="23"/>
            <w:u w:val="single"/>
            <w:lang w:eastAsia="ru-RU"/>
          </w:rPr>
          <w:t>Casa Naţională de Asigurări de Sănătate</w:t>
        </w:r>
      </w:hyperlink>
      <w:r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  <w:t>), Национальной службы медицинского страхования, которая собирала все рецепты. Это позволило KRKA строить стратегии переговоров и убеждать врачей назначать их препараты. «Мы обещали им деньги, а иногда давали им предоплату, и они обещали, что будут предписывать большее количество упаковок наших лекарств», - объясняет источник издания.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  <w:t>На этих махинациях и был основан грандиозный успех KRKA – и так же появилась одна из самых больших черных дыр в списке возмещаемых фармацевтических препаратов. На протяжении более десяти лет румынское государство оплачивало растительный продукт, в то время как эти деньги можно было потратить на жизненно важные лекарства.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Courier New" w:ascii="Courier New" w:hAnsi="Courier New"/>
          <w:b/>
          <w:bCs/>
          <w:color w:val="000000"/>
          <w:sz w:val="35"/>
          <w:szCs w:val="35"/>
          <w:lang w:eastAsia="ru-RU"/>
        </w:rPr>
        <w:t>Реакция KRKA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  <w:t>После того, как скандал стал набирать обороты, в компании заявили, что начнут собственное расследование, а наблюдательный совет компании до конца месяца рассмотрит ситуацию с обвинениями в подкупе врачей в Румынии.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Courier New" w:ascii="Courier New" w:hAnsi="Courier New"/>
          <w:color w:val="000000"/>
          <w:sz w:val="23"/>
          <w:szCs w:val="23"/>
          <w:lang w:eastAsia="ru-RU"/>
        </w:rPr>
        <w:t>«KRKA предпримет решительные действия. Если подозрения подтвердятся, некоторые румынские сотрудники потеряют работу», - заявил председатель наблюдательного совета KRKA Йозе Мермаль.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semiHidden/>
    <w:unhideWhenUsed/>
    <w:rsid w:val="001d7092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ibertatea.ro/stiri/in-house-documents-a-large-pharma-company-krka-has-been-bribing-doctors-in-romania-for-over-a-decade-and-holds-an-amortization-column-in-the-excel-of-bribe-2856598" TargetMode="External"/><Relationship Id="rId3" Type="http://schemas.openxmlformats.org/officeDocument/2006/relationships/hyperlink" Target="http://www.cnas.ro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2020-02-04T15:11:00Z</dcterms:created>
  <dc:creator>Свердан Татьяна</dc:creator>
  <dc:language>uk-UA</dc:language>
  <cp:lastModifiedBy>Свердан Татьяна</cp:lastModifiedBy>
  <dcterms:modified xsi:type="dcterms:W3CDTF">2020-02-04T15:11:00Z</dcterms:modified>
  <cp:revision>2</cp:revision>
</cp:coreProperties>
</file>