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2"/>
        <w:ind w:left="0" w:right="0" w:firstLine="709"/>
        <w:jc w:val="right"/>
        <w:rPr>
          <w:b w:val="false"/>
          <w:sz w:val="28"/>
          <w:szCs w:val="28"/>
        </w:rPr>
      </w:pPr>
      <w:r>
        <w:rPr>
          <w:b w:val="false"/>
          <w:sz w:val="28"/>
          <w:szCs w:val="28"/>
        </w:rPr>
        <w:t>проект</w:t>
      </w:r>
    </w:p>
    <w:p>
      <w:pPr>
        <w:pStyle w:val="2"/>
        <w:ind w:left="0" w:right="0" w:firstLine="709"/>
        <w:jc w:val="center"/>
        <w:rPr/>
      </w:pPr>
      <w:r>
        <w:rPr/>
        <w:t>МІНІСТЕРСТВО ОХОРОНИ ЗДОРОВ'Я УКРАЇНИ</w:t>
      </w:r>
    </w:p>
    <w:p>
      <w:pPr>
        <w:pStyle w:val="2"/>
        <w:ind w:left="0" w:right="0" w:firstLine="709"/>
        <w:jc w:val="center"/>
        <w:rPr/>
      </w:pPr>
      <w:r>
        <w:rPr/>
        <w:t>НАКАЗ</w:t>
      </w:r>
    </w:p>
    <w:tbl>
      <w:tblPr>
        <w:tblW w:w="9921" w:type="dxa"/>
        <w:jc w:val="left"/>
        <w:tblInd w:w="0" w:type="dxa"/>
        <w:tblBorders>
          <w:top w:val="nil"/>
          <w:left w:val="nil"/>
          <w:bottom w:val="nil"/>
          <w:insideH w:val="nil"/>
          <w:right w:val="nil"/>
          <w:insideV w:val="nil"/>
        </w:tblBorders>
        <w:tblCellMar>
          <w:top w:w="30" w:type="dxa"/>
          <w:left w:w="30" w:type="dxa"/>
          <w:bottom w:w="30" w:type="dxa"/>
          <w:right w:w="30" w:type="dxa"/>
        </w:tblCellMar>
      </w:tblPr>
      <w:tblGrid>
        <w:gridCol w:w="3475"/>
        <w:gridCol w:w="2967"/>
        <w:gridCol w:w="3479"/>
      </w:tblGrid>
      <w:tr>
        <w:trPr>
          <w:cantSplit w:val="false"/>
        </w:trPr>
        <w:tc>
          <w:tcPr>
            <w:tcW w:w="3475" w:type="dxa"/>
            <w:tcBorders>
              <w:top w:val="nil"/>
              <w:left w:val="nil"/>
              <w:bottom w:val="nil"/>
              <w:insideH w:val="nil"/>
              <w:right w:val="nil"/>
              <w:insideV w:val="nil"/>
            </w:tcBorders>
            <w:shd w:fill="auto" w:val="clear"/>
          </w:tcPr>
          <w:p>
            <w:pPr>
              <w:pStyle w:val="NormalWeb"/>
              <w:spacing w:before="0" w:after="280"/>
              <w:ind w:left="0" w:right="0" w:firstLine="709"/>
              <w:jc w:val="center"/>
              <w:rPr>
                <w:b/>
                <w:bCs/>
              </w:rPr>
            </w:pPr>
            <w:r>
              <w:rPr>
                <w:b/>
                <w:bCs/>
              </w:rPr>
              <w:t>__________________</w:t>
            </w:r>
          </w:p>
        </w:tc>
        <w:tc>
          <w:tcPr>
            <w:tcW w:w="2967" w:type="dxa"/>
            <w:tcBorders>
              <w:top w:val="nil"/>
              <w:left w:val="nil"/>
              <w:bottom w:val="nil"/>
              <w:insideH w:val="nil"/>
              <w:right w:val="nil"/>
              <w:insideV w:val="nil"/>
            </w:tcBorders>
            <w:shd w:fill="auto" w:val="clear"/>
          </w:tcPr>
          <w:p>
            <w:pPr>
              <w:pStyle w:val="NormalWeb"/>
              <w:spacing w:before="0" w:after="280"/>
              <w:ind w:left="0" w:right="0" w:firstLine="709"/>
              <w:jc w:val="center"/>
              <w:rPr>
                <w:bCs/>
                <w:sz w:val="28"/>
                <w:szCs w:val="28"/>
              </w:rPr>
            </w:pPr>
            <w:r>
              <w:rPr>
                <w:bCs/>
                <w:sz w:val="28"/>
                <w:szCs w:val="28"/>
              </w:rPr>
              <w:t>м. Київ</w:t>
            </w:r>
          </w:p>
        </w:tc>
        <w:tc>
          <w:tcPr>
            <w:tcW w:w="3479" w:type="dxa"/>
            <w:tcBorders>
              <w:top w:val="nil"/>
              <w:left w:val="nil"/>
              <w:bottom w:val="nil"/>
              <w:insideH w:val="nil"/>
              <w:right w:val="nil"/>
              <w:insideV w:val="nil"/>
            </w:tcBorders>
            <w:shd w:fill="auto" w:val="clear"/>
          </w:tcPr>
          <w:p>
            <w:pPr>
              <w:pStyle w:val="NormalWeb"/>
              <w:spacing w:before="0" w:after="280"/>
              <w:ind w:left="0" w:right="0" w:firstLine="709"/>
              <w:jc w:val="center"/>
              <w:rPr>
                <w:b/>
                <w:bCs/>
              </w:rPr>
            </w:pPr>
            <w:r>
              <w:rPr>
                <w:b/>
                <w:bCs/>
              </w:rPr>
              <w:t xml:space="preserve">№ </w:t>
            </w:r>
            <w:r>
              <w:rPr>
                <w:b/>
                <w:bCs/>
              </w:rPr>
              <w:t>_______</w:t>
            </w:r>
          </w:p>
        </w:tc>
      </w:tr>
    </w:tbl>
    <w:p>
      <w:pPr>
        <w:pStyle w:val="Normal"/>
        <w:spacing w:lineRule="auto" w:line="240" w:before="120" w:after="160"/>
        <w:ind w:left="0" w:right="0" w:firstLine="709"/>
        <w:rPr>
          <w:rFonts w:cs="Times New Roman" w:ascii="Times New Roman" w:hAnsi="Times New Roman"/>
          <w:sz w:val="28"/>
          <w:szCs w:val="28"/>
        </w:rPr>
      </w:pPr>
      <w:r>
        <w:rPr>
          <w:rFonts w:cs="Times New Roman" w:ascii="Times New Roman" w:hAnsi="Times New Roman"/>
          <w:sz w:val="28"/>
          <w:szCs w:val="28"/>
        </w:rPr>
      </w:r>
    </w:p>
    <w:p>
      <w:pPr>
        <w:pStyle w:val="2"/>
        <w:ind w:left="0" w:right="0" w:firstLine="567"/>
        <w:jc w:val="center"/>
        <w:rPr>
          <w:rFonts w:cs="Arial" w:ascii="Arial" w:hAnsi="Arial"/>
          <w:b w:val="false"/>
          <w:bCs w:val="false"/>
          <w:caps/>
          <w:color w:val="000000"/>
          <w:sz w:val="24"/>
          <w:szCs w:val="24"/>
        </w:rPr>
      </w:pPr>
      <w:r>
        <w:rPr>
          <w:b w:val="false"/>
          <w:i/>
          <w:sz w:val="28"/>
          <w:szCs w:val="28"/>
        </w:rPr>
        <w:t xml:space="preserve">Про внесення змін до Наказу МОЗ </w:t>
      </w:r>
      <w:r>
        <w:rPr>
          <w:rFonts w:cs="Arial" w:ascii="Arial" w:hAnsi="Arial"/>
          <w:b w:val="false"/>
          <w:bCs w:val="false"/>
          <w:color w:val="000000"/>
          <w:sz w:val="24"/>
          <w:szCs w:val="24"/>
        </w:rPr>
        <w:t>від 15.04.2015 р. № 220 «</w:t>
      </w:r>
      <w:r>
        <w:rPr>
          <w:b w:val="false"/>
          <w:bCs w:val="false"/>
          <w:color w:val="000000"/>
          <w:sz w:val="28"/>
          <w:szCs w:val="28"/>
        </w:rPr>
        <w:t>Про взаємодію Міністерства Охорони здоров’я України та ДП «Державний експертний центр Міністерства Охорони Здоров’я України</w:t>
      </w:r>
      <w:r>
        <w:rPr>
          <w:rFonts w:cs="Arial" w:ascii="Arial" w:hAnsi="Arial"/>
          <w:b w:val="false"/>
          <w:bCs w:val="false"/>
          <w:caps/>
          <w:color w:val="000000"/>
          <w:sz w:val="24"/>
          <w:szCs w:val="24"/>
        </w:rPr>
        <w:t>»</w:t>
      </w:r>
    </w:p>
    <w:p>
      <w:pPr>
        <w:pStyle w:val="Normal"/>
        <w:spacing w:lineRule="auto" w:line="240" w:before="120" w:after="160"/>
        <w:ind w:left="0" w:right="0" w:firstLine="709"/>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120" w:after="160"/>
        <w:ind w:left="0" w:right="0" w:firstLine="709"/>
        <w:rPr>
          <w:rFonts w:cs="Times New Roman" w:ascii="Times New Roman" w:hAnsi="Times New Roman"/>
          <w:sz w:val="28"/>
          <w:szCs w:val="28"/>
        </w:rPr>
      </w:pPr>
      <w:r>
        <w:rPr>
          <w:rFonts w:cs="Times New Roman" w:ascii="Times New Roman" w:hAnsi="Times New Roman"/>
          <w:sz w:val="28"/>
          <w:szCs w:val="28"/>
        </w:rPr>
        <w:t xml:space="preserve">Відповідно до частини б) підпункту 1 пункту 2  розділу ІІ Концепції адміністративної реформи в Україні, затвердженої Указом Президента України «Про заходи щодо впровадження Концепції адміністративної реформи в Україні» № 810/98 від 22 липня 1998 року, пункту 2 Порядку державної реєстрації (перереєстрації) лікарських засобів, затвердженого постановою Кабінету Міністрів України від 26 травня 2005 року № 376 та </w:t>
      </w:r>
      <w:r>
        <w:rPr>
          <w:rFonts w:eastAsia="Times New Roman" w:cs="Times New Roman" w:ascii="Times New Roman" w:hAnsi="Times New Roman"/>
          <w:sz w:val="28"/>
          <w:szCs w:val="28"/>
          <w:lang w:eastAsia="uk-UA"/>
        </w:rPr>
        <w:t>пункту 8 Положення про  Міністерство охорони здоров’я України, затверджено постановою Кабінету Міністрів України від 25 березня 2015 р. № 267</w:t>
      </w:r>
      <w:r>
        <w:rPr>
          <w:rFonts w:cs="Times New Roman" w:ascii="Times New Roman" w:hAnsi="Times New Roman"/>
          <w:sz w:val="28"/>
          <w:szCs w:val="28"/>
        </w:rPr>
        <w:t xml:space="preserve">, НАКАЗУЮ: </w:t>
      </w:r>
    </w:p>
    <w:p>
      <w:pPr>
        <w:pStyle w:val="Normal"/>
        <w:spacing w:lineRule="auto" w:line="240" w:beforeAutospacing="1" w:afterAutospacing="1"/>
        <w:ind w:left="0" w:right="0" w:firstLine="709"/>
        <w:rPr>
          <w:rFonts w:eastAsia="Times New Roman" w:cs="Times New Roman" w:ascii="Times New Roman" w:hAnsi="Times New Roman"/>
          <w:sz w:val="28"/>
          <w:szCs w:val="28"/>
          <w:lang w:eastAsia="uk-UA"/>
        </w:rPr>
      </w:pPr>
      <w:r>
        <w:rPr>
          <w:rFonts w:eastAsia="Times New Roman" w:cs="Times New Roman" w:ascii="Times New Roman" w:hAnsi="Times New Roman"/>
          <w:sz w:val="28"/>
          <w:szCs w:val="28"/>
          <w:lang w:eastAsia="uk-UA"/>
        </w:rPr>
        <w:t>1. Затвердити зміни до  Регламенту взаємодії Міністерства охорони здоров’я України та ДП «Державний експертний центр Міністерства охорони здоров’я України» щодо підготовки наказів Міністерства охорони 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 оформлення та видачі реєстраційних посвідчень, що додаються;</w:t>
      </w:r>
    </w:p>
    <w:p>
      <w:pPr>
        <w:pStyle w:val="Normal"/>
        <w:spacing w:lineRule="auto" w:line="240" w:beforeAutospacing="1" w:afterAutospacing="1"/>
        <w:ind w:left="0" w:right="0" w:firstLine="709"/>
        <w:rPr>
          <w:rFonts w:eastAsia="Times New Roman" w:cs="Times New Roman" w:ascii="Times New Roman" w:hAnsi="Times New Roman"/>
          <w:sz w:val="28"/>
          <w:szCs w:val="28"/>
          <w:lang w:eastAsia="uk-UA"/>
        </w:rPr>
      </w:pPr>
      <w:r>
        <w:rPr>
          <w:rFonts w:eastAsia="Times New Roman" w:cs="Times New Roman" w:ascii="Times New Roman" w:hAnsi="Times New Roman"/>
          <w:sz w:val="28"/>
          <w:szCs w:val="28"/>
          <w:lang w:eastAsia="uk-UA"/>
        </w:rPr>
        <w:t>2) Затвердити зміни до  Регламенту взаємодії Міністерства охорони здоров’я України та ДП «Державний експертний центр Міністерства охорони здоров’я України» щодо підготовки рішення Міністерства охорони здоров’я України про проведення клінічного випробування лікарського (их) засобу (ів) або про затвердження суттєвої поправки або про відмову в проведенні клінічного випробування або затвердженні суттєвої поправки.</w:t>
      </w:r>
    </w:p>
    <w:p>
      <w:pPr>
        <w:pStyle w:val="Normal"/>
        <w:rPr>
          <w:rFonts w:eastAsia="Times New Roman" w:cs="Times New Roman" w:ascii="Times New Roman" w:hAnsi="Times New Roman"/>
          <w:sz w:val="28"/>
          <w:szCs w:val="28"/>
          <w:lang w:eastAsia="uk-UA"/>
        </w:rPr>
      </w:pPr>
      <w:r>
        <w:rPr>
          <w:rFonts w:eastAsia="Times New Roman" w:cs="Times New Roman" w:ascii="Times New Roman" w:hAnsi="Times New Roman"/>
          <w:sz w:val="28"/>
          <w:szCs w:val="28"/>
          <w:lang w:eastAsia="uk-UA"/>
        </w:rPr>
        <w:t>3. Генеральному директору Фармацевтичного директорату (О. Комаріда)та ДП «Державний експертний центр МОЗ України» (Т. Думенко ) забезпечити виконання цього наказу.</w:t>
      </w:r>
    </w:p>
    <w:p>
      <w:pPr>
        <w:pStyle w:val="Normal"/>
        <w:spacing w:lineRule="auto" w:line="240" w:beforeAutospacing="1" w:afterAutospacing="1"/>
        <w:ind w:left="0" w:right="0" w:firstLine="709"/>
        <w:rPr>
          <w:rFonts w:eastAsia="Times New Roman" w:cs="Times New Roman" w:ascii="Times New Roman" w:hAnsi="Times New Roman"/>
          <w:sz w:val="28"/>
          <w:szCs w:val="28"/>
          <w:lang w:eastAsia="uk-UA"/>
        </w:rPr>
      </w:pPr>
      <w:r>
        <w:rPr>
          <w:rFonts w:eastAsia="Times New Roman" w:cs="Times New Roman" w:ascii="Times New Roman" w:hAnsi="Times New Roman"/>
          <w:sz w:val="28"/>
          <w:szCs w:val="28"/>
          <w:lang w:eastAsia="uk-UA"/>
        </w:rPr>
        <w:t>4. Контроль за виконанням цього наказу залишаю за собою.</w:t>
      </w:r>
    </w:p>
    <w:tbl>
      <w:tblPr>
        <w:tblW w:w="9921" w:type="dxa"/>
        <w:jc w:val="left"/>
        <w:tblInd w:w="0" w:type="dxa"/>
        <w:tblBorders>
          <w:top w:val="nil"/>
          <w:left w:val="nil"/>
          <w:bottom w:val="single" w:sz="6" w:space="0" w:color="000001"/>
          <w:insideH w:val="single" w:sz="6" w:space="0" w:color="000001"/>
          <w:right w:val="nil"/>
          <w:insideV w:val="nil"/>
        </w:tblBorders>
        <w:tblCellMar>
          <w:top w:w="15" w:type="dxa"/>
          <w:left w:w="15" w:type="dxa"/>
          <w:bottom w:w="15" w:type="dxa"/>
          <w:right w:w="15" w:type="dxa"/>
        </w:tblCellMar>
      </w:tblPr>
      <w:tblGrid>
        <w:gridCol w:w="4245"/>
        <w:gridCol w:w="5675"/>
      </w:tblGrid>
      <w:tr>
        <w:trPr>
          <w:cantSplit w:val="false"/>
        </w:trPr>
        <w:tc>
          <w:tcPr>
            <w:tcW w:w="4245" w:type="dxa"/>
            <w:tcBorders>
              <w:top w:val="nil"/>
              <w:left w:val="nil"/>
              <w:bottom w:val="single" w:sz="6" w:space="0" w:color="000001"/>
              <w:insideH w:val="single" w:sz="6" w:space="0" w:color="000001"/>
              <w:right w:val="nil"/>
              <w:insideV w:val="nil"/>
            </w:tcBorders>
            <w:shd w:fill="auto" w:val="clear"/>
            <w:vAlign w:val="center"/>
          </w:tcPr>
          <w:p>
            <w:pPr>
              <w:pStyle w:val="Normal"/>
              <w:spacing w:lineRule="auto" w:line="240" w:before="0" w:after="0"/>
              <w:ind w:left="0" w:right="0" w:firstLine="709"/>
              <w:rPr>
                <w:rFonts w:eastAsia="Times New Roman" w:cs="Times New Roman" w:ascii="Times New Roman" w:hAnsi="Times New Roman"/>
                <w:b/>
                <w:bCs/>
                <w:iCs/>
                <w:sz w:val="28"/>
                <w:szCs w:val="28"/>
                <w:lang w:eastAsia="uk-UA"/>
              </w:rPr>
            </w:pPr>
            <w:r>
              <w:rPr>
                <w:rFonts w:eastAsia="Times New Roman" w:cs="Times New Roman" w:ascii="Times New Roman" w:hAnsi="Times New Roman"/>
                <w:b/>
                <w:bCs/>
                <w:iCs/>
                <w:sz w:val="28"/>
                <w:szCs w:val="28"/>
                <w:lang w:eastAsia="uk-UA"/>
              </w:rPr>
              <w:t xml:space="preserve"> </w:t>
            </w:r>
            <w:r>
              <w:rPr>
                <w:rFonts w:eastAsia="Times New Roman" w:cs="Times New Roman" w:ascii="Times New Roman" w:hAnsi="Times New Roman"/>
                <w:b/>
                <w:bCs/>
                <w:iCs/>
                <w:sz w:val="28"/>
                <w:szCs w:val="28"/>
                <w:lang w:eastAsia="uk-UA"/>
              </w:rPr>
              <w:t>Міністр</w:t>
            </w:r>
          </w:p>
        </w:tc>
        <w:tc>
          <w:tcPr>
            <w:tcW w:w="5675" w:type="dxa"/>
            <w:tcBorders>
              <w:top w:val="nil"/>
              <w:left w:val="nil"/>
              <w:bottom w:val="single" w:sz="6" w:space="0" w:color="000001"/>
              <w:insideH w:val="single" w:sz="6" w:space="0" w:color="000001"/>
              <w:right w:val="nil"/>
              <w:insideV w:val="nil"/>
            </w:tcBorders>
            <w:shd w:fill="auto" w:val="clear"/>
            <w:vAlign w:val="bottom"/>
          </w:tcPr>
          <w:p>
            <w:pPr>
              <w:pStyle w:val="Normal"/>
              <w:spacing w:lineRule="auto" w:line="240" w:before="0" w:after="0"/>
              <w:ind w:left="0" w:right="0" w:firstLine="709"/>
              <w:jc w:val="center"/>
              <w:rPr>
                <w:rFonts w:cs="Times New Roman" w:ascii="Times New Roman" w:hAnsi="Times New Roman"/>
                <w:b/>
                <w:bCs/>
                <w:color w:val="2B2B2B"/>
                <w:sz w:val="28"/>
                <w:szCs w:val="28"/>
                <w:shd w:fill="FFFFFF" w:val="clear"/>
                <w:lang w:val="ru-RU"/>
              </w:rPr>
            </w:pPr>
            <w:r>
              <w:rPr>
                <w:rFonts w:cs="Times New Roman" w:ascii="Times New Roman" w:hAnsi="Times New Roman"/>
                <w:b/>
                <w:bCs/>
                <w:color w:val="2B2B2B"/>
                <w:sz w:val="28"/>
                <w:szCs w:val="28"/>
                <w:shd w:fill="FFFFFF" w:val="clear"/>
                <w:lang w:val="ru-RU"/>
              </w:rPr>
              <w:t>З</w:t>
            </w:r>
            <w:r>
              <w:rPr>
                <w:rFonts w:cs="Times New Roman" w:ascii="Times New Roman" w:hAnsi="Times New Roman"/>
                <w:b/>
                <w:bCs/>
                <w:color w:val="2B2B2B"/>
                <w:sz w:val="28"/>
                <w:szCs w:val="28"/>
                <w:shd w:fill="FFFFFF" w:val="clear"/>
              </w:rPr>
              <w:t>. С</w:t>
            </w:r>
            <w:r>
              <w:rPr>
                <w:rFonts w:cs="Times New Roman" w:ascii="Times New Roman" w:hAnsi="Times New Roman"/>
                <w:b/>
                <w:bCs/>
                <w:color w:val="2B2B2B"/>
                <w:sz w:val="28"/>
                <w:szCs w:val="28"/>
                <w:shd w:fill="FFFFFF" w:val="clear"/>
                <w:lang w:val="ru-RU"/>
              </w:rPr>
              <w:t>калецька</w:t>
            </w:r>
          </w:p>
        </w:tc>
      </w:tr>
    </w:tbl>
    <w:p>
      <w:pPr>
        <w:pStyle w:val="Normal"/>
        <w:spacing w:lineRule="auto" w:line="240" w:before="120" w:after="160"/>
        <w:ind w:left="0" w:right="0" w:firstLine="709"/>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right"/>
        <w:rPr>
          <w:rFonts w:eastAsia="Times New Roman" w:cs="Arial" w:ascii="Arial" w:hAnsi="Arial"/>
          <w:sz w:val="24"/>
          <w:szCs w:val="24"/>
          <w:lang w:eastAsia="uk-UA"/>
        </w:rPr>
      </w:pPr>
      <w:r>
        <w:rPr>
          <w:rFonts w:eastAsia="Times New Roman" w:cs="Arial" w:ascii="Arial" w:hAnsi="Arial"/>
          <w:sz w:val="24"/>
          <w:szCs w:val="24"/>
          <w:lang w:eastAsia="uk-UA"/>
        </w:rPr>
        <w:t>ЗАТВЕРДЖЕНО</w:t>
      </w:r>
    </w:p>
    <w:p>
      <w:pPr>
        <w:pStyle w:val="Normal"/>
        <w:spacing w:lineRule="auto" w:line="240" w:before="0" w:after="0"/>
        <w:ind w:left="0" w:right="0" w:firstLine="709"/>
        <w:jc w:val="right"/>
        <w:rPr>
          <w:rFonts w:eastAsia="Times New Roman" w:cs="Arial" w:ascii="Arial" w:hAnsi="Arial"/>
          <w:sz w:val="24"/>
          <w:szCs w:val="24"/>
          <w:lang w:eastAsia="uk-UA"/>
        </w:rPr>
      </w:pPr>
      <w:r>
        <w:rPr>
          <w:rFonts w:eastAsia="Times New Roman" w:cs="Arial" w:ascii="Arial" w:hAnsi="Arial"/>
          <w:sz w:val="24"/>
          <w:szCs w:val="24"/>
          <w:lang w:eastAsia="uk-UA"/>
        </w:rPr>
        <w:t>Наказ Міністерства</w:t>
      </w:r>
    </w:p>
    <w:p>
      <w:pPr>
        <w:pStyle w:val="Normal"/>
        <w:spacing w:lineRule="auto" w:line="240" w:before="0" w:after="0"/>
        <w:ind w:left="0" w:right="0" w:firstLine="709"/>
        <w:jc w:val="right"/>
        <w:rPr>
          <w:rFonts w:eastAsia="Times New Roman" w:cs="Arial" w:ascii="Arial" w:hAnsi="Arial"/>
          <w:sz w:val="24"/>
          <w:szCs w:val="24"/>
          <w:lang w:eastAsia="uk-UA"/>
        </w:rPr>
      </w:pPr>
      <w:r>
        <w:rPr>
          <w:rFonts w:eastAsia="Times New Roman" w:cs="Arial" w:ascii="Arial" w:hAnsi="Arial"/>
          <w:sz w:val="24"/>
          <w:szCs w:val="24"/>
          <w:lang w:eastAsia="uk-UA"/>
        </w:rPr>
        <w:t>охорони здоров’я України</w:t>
      </w:r>
    </w:p>
    <w:p>
      <w:pPr>
        <w:pStyle w:val="Normal"/>
        <w:spacing w:lineRule="auto" w:line="240" w:before="0" w:after="0"/>
        <w:ind w:left="0" w:right="0" w:firstLine="709"/>
        <w:jc w:val="right"/>
        <w:rPr>
          <w:rFonts w:eastAsia="Times New Roman" w:cs="Arial" w:ascii="Arial" w:hAnsi="Arial"/>
          <w:sz w:val="24"/>
          <w:szCs w:val="24"/>
          <w:lang w:eastAsia="uk-UA"/>
        </w:rPr>
      </w:pPr>
      <w:r>
        <w:rPr>
          <w:rFonts w:eastAsia="Times New Roman" w:cs="Arial" w:ascii="Arial" w:hAnsi="Arial"/>
          <w:sz w:val="24"/>
          <w:szCs w:val="24"/>
          <w:lang w:eastAsia="uk-UA"/>
        </w:rPr>
        <w:t>від ____________. № ___</w:t>
      </w:r>
    </w:p>
    <w:p>
      <w:pPr>
        <w:pStyle w:val="Normal"/>
        <w:spacing w:lineRule="auto" w:line="240" w:before="120" w:after="160"/>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120" w:after="160"/>
        <w:jc w:val="center"/>
        <w:rPr>
          <w:rFonts w:cs="Times New Roman" w:ascii="Times New Roman" w:hAnsi="Times New Roman"/>
          <w:bCs/>
          <w:i/>
          <w:color w:val="000000"/>
          <w:sz w:val="28"/>
          <w:szCs w:val="28"/>
        </w:rPr>
      </w:pPr>
      <w:r>
        <w:rPr>
          <w:rFonts w:eastAsia="Times New Roman" w:cs="Times New Roman" w:ascii="Times New Roman" w:hAnsi="Times New Roman"/>
          <w:i/>
          <w:sz w:val="28"/>
          <w:szCs w:val="28"/>
          <w:lang w:eastAsia="uk-UA"/>
        </w:rPr>
        <w:t>Зміни до  Регламенту взаємодії Міністерства охорони здоров’я України та ДП «Державний експертний центр Міністерства охорони здоров’я України» щодо підготовки наказів Міністерства охорони 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 оформлення та видачі реєстраційних посвідчень</w:t>
      </w:r>
      <w:r>
        <w:rPr>
          <w:rFonts w:cs="Times New Roman" w:ascii="Times New Roman" w:hAnsi="Times New Roman"/>
          <w:bCs/>
          <w:i/>
          <w:color w:val="000000"/>
          <w:sz w:val="28"/>
          <w:szCs w:val="28"/>
        </w:rPr>
        <w:t>:</w:t>
      </w:r>
    </w:p>
    <w:p>
      <w:pPr>
        <w:pStyle w:val="ListParagraph"/>
        <w:numPr>
          <w:ilvl w:val="0"/>
          <w:numId w:val="1"/>
        </w:numPr>
        <w:tabs>
          <w:tab w:val="left" w:pos="1134" w:leader="none"/>
        </w:tabs>
        <w:ind w:left="0" w:right="0" w:hanging="360"/>
        <w:rPr>
          <w:rFonts w:cs="Times New Roman" w:ascii="Times New Roman" w:hAnsi="Times New Roman"/>
          <w:sz w:val="28"/>
          <w:szCs w:val="28"/>
        </w:rPr>
      </w:pPr>
      <w:r>
        <w:rPr>
          <w:rFonts w:cs="Times New Roman" w:ascii="Times New Roman" w:hAnsi="Times New Roman"/>
          <w:sz w:val="28"/>
          <w:szCs w:val="28"/>
        </w:rPr>
        <w:t>Пункт 2 викласти у такі редакції:</w:t>
      </w:r>
    </w:p>
    <w:p>
      <w:pPr>
        <w:pStyle w:val="ListParagraph"/>
        <w:tabs>
          <w:tab w:val="left" w:pos="1134" w:leader="none"/>
        </w:tabs>
        <w:ind w:left="0" w:right="0" w:firstLine="709"/>
        <w:rPr>
          <w:rFonts w:cs="Times New Roman" w:ascii="Times New Roman" w:hAnsi="Times New Roman"/>
          <w:sz w:val="28"/>
          <w:szCs w:val="28"/>
        </w:rPr>
      </w:pPr>
      <w:r>
        <w:rPr>
          <w:rFonts w:cs="Times New Roman" w:ascii="Times New Roman" w:hAnsi="Times New Roman"/>
          <w:sz w:val="28"/>
          <w:szCs w:val="28"/>
        </w:rPr>
        <w:t xml:space="preserve">Центр, приймає заяву, поданої до МОЗ України з метою державної реєстрації (перереєстрації) лікарських засобів (медичних імунобіологічних препаратів) (далі — лікарських засобів) та внесення змін до реєстраційних матеріалів (далі — заява) за зразком відповідно до додатків 1-3 цього наказу, від суб’єкта господарської діяльності (Заявника) або уповноваженою ним особу разом з  відповідною </w:t>
      </w:r>
      <w:r>
        <w:rPr>
          <w:rFonts w:cs="Times New Roman" w:ascii="Times New Roman" w:hAnsi="Times New Roman"/>
          <w:color w:val="000000"/>
          <w:sz w:val="28"/>
          <w:szCs w:val="28"/>
        </w:rPr>
        <w:t xml:space="preserve"> </w:t>
      </w:r>
      <w:r>
        <w:rPr>
          <w:rFonts w:cs="Times New Roman" w:ascii="Times New Roman" w:hAnsi="Times New Roman"/>
          <w:sz w:val="28"/>
          <w:szCs w:val="28"/>
        </w:rPr>
        <w:t xml:space="preserve">реєстраційною формою лікарського засобу для проведення експертизи у Центрі, визначених п.1 розділу </w:t>
      </w:r>
      <w:r>
        <w:rPr>
          <w:rFonts w:cs="Times New Roman" w:ascii="Times New Roman" w:hAnsi="Times New Roman"/>
          <w:color w:val="000000"/>
          <w:sz w:val="28"/>
          <w:szCs w:val="28"/>
        </w:rPr>
        <w:t xml:space="preserve">IV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 затвердженого наказом МОЗ від 26 серпня № 426, зареєстрованого у Мін’юсті 19 вересня 2005 р. за № 1069/11349 (далі по тексту цього регламенту - Заява).  </w:t>
      </w:r>
      <w:r>
        <w:rPr>
          <w:rFonts w:cs="Times New Roman" w:ascii="Times New Roman" w:hAnsi="Times New Roman"/>
          <w:sz w:val="28"/>
          <w:szCs w:val="28"/>
        </w:rPr>
        <w:t>Дата надходження документів вносить до електронної бази даних Центру  «Фармакорішення».</w:t>
      </w:r>
    </w:p>
    <w:p>
      <w:pPr>
        <w:pStyle w:val="ListParagraph"/>
        <w:numPr>
          <w:ilvl w:val="0"/>
          <w:numId w:val="1"/>
        </w:numPr>
        <w:tabs>
          <w:tab w:val="left" w:pos="1134" w:leader="none"/>
        </w:tabs>
        <w:rPr>
          <w:rFonts w:cs="Times New Roman" w:ascii="Times New Roman" w:hAnsi="Times New Roman"/>
          <w:sz w:val="28"/>
          <w:szCs w:val="28"/>
        </w:rPr>
      </w:pPr>
      <w:r>
        <w:rPr>
          <w:rFonts w:cs="Times New Roman" w:ascii="Times New Roman" w:hAnsi="Times New Roman"/>
          <w:sz w:val="28"/>
          <w:szCs w:val="28"/>
        </w:rPr>
        <w:t>Пункт  3 викласти у такі редакції:</w:t>
      </w:r>
    </w:p>
    <w:p>
      <w:pPr>
        <w:pStyle w:val="ListParagraph"/>
        <w:tabs>
          <w:tab w:val="left" w:pos="1276" w:leader="none"/>
        </w:tabs>
        <w:ind w:left="142" w:right="0" w:firstLine="567"/>
        <w:rPr>
          <w:rFonts w:cs="Times New Roman" w:ascii="Times New Roman" w:hAnsi="Times New Roman"/>
          <w:sz w:val="28"/>
          <w:szCs w:val="28"/>
        </w:rPr>
      </w:pPr>
      <w:r>
        <w:rPr>
          <w:rFonts w:cs="Times New Roman" w:ascii="Times New Roman" w:hAnsi="Times New Roman"/>
          <w:sz w:val="28"/>
          <w:szCs w:val="28"/>
        </w:rPr>
        <w:t>За результатами первинної експертизи реєстраційних матеріалів Центр надає рекомендації щодо усунення недоліків таких матеріалів (за їх наявності).</w:t>
      </w:r>
    </w:p>
    <w:p>
      <w:pPr>
        <w:pStyle w:val="ListParagraph"/>
        <w:numPr>
          <w:ilvl w:val="0"/>
          <w:numId w:val="1"/>
        </w:numPr>
        <w:tabs>
          <w:tab w:val="left" w:pos="1134" w:leader="none"/>
        </w:tabs>
        <w:rPr>
          <w:rFonts w:cs="Times New Roman" w:ascii="Times New Roman" w:hAnsi="Times New Roman"/>
          <w:sz w:val="28"/>
          <w:szCs w:val="28"/>
        </w:rPr>
      </w:pPr>
      <w:r>
        <w:rPr>
          <w:rFonts w:cs="Times New Roman" w:ascii="Times New Roman" w:hAnsi="Times New Roman"/>
          <w:sz w:val="28"/>
          <w:szCs w:val="28"/>
        </w:rPr>
        <w:t>Пункт 4 викласти у такі редакції:</w:t>
      </w:r>
    </w:p>
    <w:p>
      <w:pPr>
        <w:pStyle w:val="ListParagraph"/>
        <w:tabs>
          <w:tab w:val="left" w:pos="1276" w:leader="none"/>
        </w:tabs>
        <w:ind w:left="0" w:right="0" w:firstLine="851"/>
        <w:rPr>
          <w:rFonts w:cs="Times New Roman" w:ascii="Times New Roman" w:hAnsi="Times New Roman"/>
          <w:sz w:val="28"/>
          <w:szCs w:val="28"/>
        </w:rPr>
      </w:pPr>
      <w:r>
        <w:rPr>
          <w:rFonts w:cs="Times New Roman" w:ascii="Times New Roman" w:hAnsi="Times New Roman"/>
          <w:sz w:val="28"/>
          <w:szCs w:val="28"/>
        </w:rPr>
        <w:t xml:space="preserve">Центр, після закінчення експертизи реєстраційних матеріалів на лікарські засоби та контролю їх якості (у разі необхідності), направляє до Фармацевтичного директорату Міністерства охорони здоров’я </w:t>
      </w:r>
      <w:r>
        <w:rPr>
          <w:rFonts w:cs="Times New Roman" w:ascii="Times New Roman" w:hAnsi="Times New Roman"/>
          <w:b/>
          <w:sz w:val="28"/>
          <w:szCs w:val="28"/>
          <w:u w:val="single"/>
        </w:rPr>
        <w:t>проект наказу МОЗ про державну реєстрацію</w:t>
      </w:r>
      <w:r>
        <w:rPr>
          <w:rFonts w:cs="Times New Roman" w:ascii="Times New Roman" w:hAnsi="Times New Roman"/>
          <w:sz w:val="28"/>
          <w:szCs w:val="28"/>
        </w:rPr>
        <w:t xml:space="preserve"> (перереєстрацію) лікарських засобів (медичних імунобіологічних препаратів) та внесення змін до реєстраційних матеріалів, оформлення та видачі реєстраційних посвідчень, з додатками – переліками лікарських засобів (медичних імунобіологічних препаратів) (далі – переліки лікарських засобів), рекомендованих або нерекомендованих до реєстрації, перереєстрації, внесення змін до реєстраційних матеріалів, експертні висновки щодо ефективності, безпеки та якості лікарського засобу (далі – експертні висновки) та контрольні примірники (примірник із штампом Центру "контрольний примірник") інструкції про застосування лікарського засобу, методів контролю якості (МКЯ) лікарського засобу, текст маркування упаковок та Заяву, поданої до МОЗ України відповідно до пункту 1 цього Регламенту, з метою державної реєстрації (перереєстрації) лікарських засобів (медичних імунобіологічних препаратів) (далі – лікарських засобів) та внесення змін до реєстраційних матеріалів.  Переліки лікарських засобів надаються на паперовому та електронному носії.</w:t>
      </w:r>
    </w:p>
    <w:p>
      <w:pPr>
        <w:pStyle w:val="ListParagraph"/>
        <w:numPr>
          <w:ilvl w:val="0"/>
          <w:numId w:val="1"/>
        </w:numPr>
        <w:tabs>
          <w:tab w:val="left" w:pos="1134" w:leader="none"/>
        </w:tabs>
        <w:rPr>
          <w:rFonts w:cs="Times New Roman" w:ascii="Times New Roman" w:hAnsi="Times New Roman"/>
          <w:sz w:val="28"/>
          <w:szCs w:val="28"/>
        </w:rPr>
      </w:pPr>
      <w:r>
        <w:rPr>
          <w:rFonts w:cs="Times New Roman" w:ascii="Times New Roman" w:hAnsi="Times New Roman"/>
          <w:sz w:val="28"/>
          <w:szCs w:val="28"/>
        </w:rPr>
        <w:t>Пункт 5 виключити, відповідно п.6 -10 стають  пунктами  5 - 9.</w:t>
      </w:r>
    </w:p>
    <w:p>
      <w:pPr>
        <w:pStyle w:val="ListParagraph"/>
        <w:numPr>
          <w:ilvl w:val="0"/>
          <w:numId w:val="1"/>
        </w:numPr>
        <w:tabs>
          <w:tab w:val="left" w:pos="1134" w:leader="none"/>
        </w:tabs>
        <w:rPr>
          <w:rFonts w:cs="Times New Roman" w:ascii="Times New Roman" w:hAnsi="Times New Roman"/>
          <w:sz w:val="28"/>
          <w:szCs w:val="28"/>
        </w:rPr>
      </w:pPr>
      <w:r>
        <w:rPr>
          <w:rFonts w:cs="Times New Roman" w:ascii="Times New Roman" w:hAnsi="Times New Roman"/>
          <w:sz w:val="28"/>
          <w:szCs w:val="28"/>
        </w:rPr>
        <w:t>Пункт 5 викласти у такі редакції:</w:t>
      </w:r>
    </w:p>
    <w:p>
      <w:pPr>
        <w:pStyle w:val="ListParagraph"/>
        <w:tabs>
          <w:tab w:val="left" w:pos="1276" w:leader="none"/>
        </w:tabs>
        <w:ind w:left="0" w:right="0" w:firstLine="709"/>
        <w:rPr>
          <w:rFonts w:cs="Times New Roman" w:ascii="Times New Roman" w:hAnsi="Times New Roman"/>
          <w:sz w:val="28"/>
          <w:szCs w:val="28"/>
        </w:rPr>
      </w:pPr>
      <w:r>
        <w:rPr>
          <w:rFonts w:cs="Times New Roman" w:ascii="Times New Roman" w:hAnsi="Times New Roman"/>
          <w:sz w:val="28"/>
          <w:szCs w:val="28"/>
        </w:rPr>
        <w:t>Після отримання наданих Центром матеріалів, зазначених в пункті 4 цього Регламенту, проект наказу МОЗ візується уповноваженими особами МОЗ або особами, що виконують їх обов'язки, та затверджується МОЗ у терміни, визначені у статті 9 Закону України "Про лікарські засоби".</w:t>
      </w:r>
    </w:p>
    <w:p>
      <w:pPr>
        <w:pStyle w:val="ListParagraph"/>
        <w:numPr>
          <w:ilvl w:val="0"/>
          <w:numId w:val="1"/>
        </w:numPr>
        <w:tabs>
          <w:tab w:val="left" w:pos="1134" w:leader="none"/>
          <w:tab w:val="left" w:pos="1276" w:leader="none"/>
        </w:tabs>
        <w:ind w:left="0" w:right="0" w:hanging="360"/>
        <w:rPr>
          <w:rFonts w:cs="Times New Roman" w:ascii="Times New Roman" w:hAnsi="Times New Roman"/>
          <w:sz w:val="28"/>
          <w:szCs w:val="28"/>
        </w:rPr>
      </w:pPr>
      <w:r>
        <w:rPr>
          <w:rFonts w:cs="Times New Roman" w:ascii="Times New Roman" w:hAnsi="Times New Roman"/>
          <w:sz w:val="28"/>
          <w:szCs w:val="28"/>
        </w:rPr>
        <w:t>У останньому реченні  пункту 9 слова «єдиного вікна», замінити на слово  «Центру»;</w:t>
      </w:r>
    </w:p>
    <w:p>
      <w:pPr>
        <w:pStyle w:val="ListParagraph"/>
        <w:numPr>
          <w:ilvl w:val="0"/>
          <w:numId w:val="1"/>
        </w:numPr>
        <w:tabs>
          <w:tab w:val="left" w:pos="1134" w:leader="none"/>
          <w:tab w:val="left" w:pos="1276" w:leader="none"/>
        </w:tabs>
        <w:ind w:left="0" w:right="0" w:hanging="360"/>
        <w:rPr>
          <w:rFonts w:eastAsia="Times New Roman" w:cs="Times New Roman" w:ascii="Times New Roman" w:hAnsi="Times New Roman"/>
          <w:sz w:val="28"/>
          <w:szCs w:val="28"/>
          <w:lang w:eastAsia="uk-UA"/>
        </w:rPr>
      </w:pPr>
      <w:r>
        <w:rPr>
          <w:rFonts w:eastAsia="Times New Roman" w:cs="Times New Roman" w:ascii="Times New Roman" w:hAnsi="Times New Roman"/>
          <w:sz w:val="28"/>
          <w:szCs w:val="28"/>
          <w:lang w:eastAsia="uk-UA"/>
        </w:rPr>
        <w:t>Додатки 4-6 до Регламенту виключити.</w:t>
      </w:r>
    </w:p>
    <w:p>
      <w:pPr>
        <w:pStyle w:val="Normal"/>
        <w:spacing w:lineRule="auto" w:line="240" w:before="0" w:after="0"/>
        <w:ind w:left="0" w:right="0" w:firstLine="709"/>
        <w:jc w:val="right"/>
        <w:rPr>
          <w:rFonts w:eastAsia="Times New Roman" w:cs="Arial" w:ascii="Arial" w:hAnsi="Arial"/>
          <w:sz w:val="24"/>
          <w:szCs w:val="24"/>
          <w:lang w:eastAsia="uk-UA"/>
        </w:rPr>
      </w:pPr>
      <w:r>
        <w:rPr>
          <w:rFonts w:eastAsia="Times New Roman" w:cs="Arial" w:ascii="Arial" w:hAnsi="Arial"/>
          <w:sz w:val="24"/>
          <w:szCs w:val="24"/>
          <w:lang w:eastAsia="uk-UA"/>
        </w:rPr>
        <w:t>ЗАТВЕРДЖЕНО</w:t>
      </w:r>
    </w:p>
    <w:p>
      <w:pPr>
        <w:pStyle w:val="Normal"/>
        <w:spacing w:lineRule="auto" w:line="240" w:before="0" w:after="0"/>
        <w:ind w:left="0" w:right="0" w:firstLine="709"/>
        <w:jc w:val="right"/>
        <w:rPr>
          <w:rFonts w:eastAsia="Times New Roman" w:cs="Arial" w:ascii="Arial" w:hAnsi="Arial"/>
          <w:sz w:val="24"/>
          <w:szCs w:val="24"/>
          <w:lang w:eastAsia="uk-UA"/>
        </w:rPr>
      </w:pPr>
      <w:r>
        <w:rPr>
          <w:rFonts w:eastAsia="Times New Roman" w:cs="Arial" w:ascii="Arial" w:hAnsi="Arial"/>
          <w:sz w:val="24"/>
          <w:szCs w:val="24"/>
          <w:lang w:eastAsia="uk-UA"/>
        </w:rPr>
        <w:t>Наказ Міністерства</w:t>
      </w:r>
    </w:p>
    <w:p>
      <w:pPr>
        <w:pStyle w:val="Normal"/>
        <w:spacing w:lineRule="auto" w:line="240" w:before="0" w:after="0"/>
        <w:ind w:left="0" w:right="0" w:firstLine="709"/>
        <w:jc w:val="right"/>
        <w:rPr>
          <w:rFonts w:eastAsia="Times New Roman" w:cs="Arial" w:ascii="Arial" w:hAnsi="Arial"/>
          <w:sz w:val="24"/>
          <w:szCs w:val="24"/>
          <w:lang w:eastAsia="uk-UA"/>
        </w:rPr>
      </w:pPr>
      <w:r>
        <w:rPr>
          <w:rFonts w:eastAsia="Times New Roman" w:cs="Arial" w:ascii="Arial" w:hAnsi="Arial"/>
          <w:sz w:val="24"/>
          <w:szCs w:val="24"/>
          <w:lang w:eastAsia="uk-UA"/>
        </w:rPr>
        <w:t>охорони здоров’я України</w:t>
      </w:r>
    </w:p>
    <w:p>
      <w:pPr>
        <w:pStyle w:val="Normal"/>
        <w:spacing w:lineRule="auto" w:line="240" w:before="0" w:after="0"/>
        <w:ind w:left="0" w:right="0" w:firstLine="709"/>
        <w:jc w:val="right"/>
        <w:rPr>
          <w:rFonts w:eastAsia="Times New Roman" w:cs="Arial" w:ascii="Arial" w:hAnsi="Arial"/>
          <w:sz w:val="24"/>
          <w:szCs w:val="24"/>
          <w:lang w:eastAsia="uk-UA"/>
        </w:rPr>
      </w:pPr>
      <w:r>
        <w:rPr>
          <w:rFonts w:eastAsia="Times New Roman" w:cs="Arial" w:ascii="Arial" w:hAnsi="Arial"/>
          <w:sz w:val="24"/>
          <w:szCs w:val="24"/>
          <w:lang w:eastAsia="uk-UA"/>
        </w:rPr>
        <w:t>від ____________. № ___</w:t>
      </w:r>
    </w:p>
    <w:p>
      <w:pPr>
        <w:pStyle w:val="Normal"/>
        <w:spacing w:lineRule="auto" w:line="240" w:before="120" w:after="160"/>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Autospacing="1" w:afterAutospacing="1"/>
        <w:ind w:left="0" w:right="0" w:firstLine="709"/>
        <w:jc w:val="center"/>
        <w:outlineLvl w:val="1"/>
        <w:rPr>
          <w:rFonts w:eastAsia="Times New Roman" w:cs="Times New Roman" w:ascii="Times New Roman" w:hAnsi="Times New Roman"/>
          <w:bCs/>
          <w:i/>
          <w:color w:val="000000"/>
          <w:sz w:val="28"/>
          <w:szCs w:val="28"/>
          <w:lang w:eastAsia="uk-UA"/>
        </w:rPr>
      </w:pPr>
      <w:r>
        <w:rPr>
          <w:rFonts w:eastAsia="Times New Roman" w:cs="Times New Roman" w:ascii="Times New Roman" w:hAnsi="Times New Roman"/>
          <w:i/>
          <w:sz w:val="28"/>
          <w:szCs w:val="28"/>
          <w:lang w:eastAsia="uk-UA"/>
        </w:rPr>
        <w:t xml:space="preserve">Зміни до  Регламенту </w:t>
      </w:r>
      <w:r>
        <w:rPr>
          <w:rFonts w:eastAsia="Times New Roman" w:cs="Times New Roman" w:ascii="Times New Roman" w:hAnsi="Times New Roman"/>
          <w:bCs/>
          <w:i/>
          <w:color w:val="000000"/>
          <w:sz w:val="28"/>
          <w:szCs w:val="28"/>
          <w:lang w:eastAsia="uk-UA"/>
        </w:rPr>
        <w:t>взаємодії Міністерства Охорони Здоров’я України та ДП «Державний експертний центр МОЗ України» щодо підготовки рішення МОЗ України про проведення клінічного випробування лікарського (их) засобу (ів) або затвердження суттєвої поправки</w:t>
      </w:r>
    </w:p>
    <w:p>
      <w:pPr>
        <w:pStyle w:val="ListParagraph"/>
        <w:numPr>
          <w:ilvl w:val="0"/>
          <w:numId w:val="2"/>
        </w:numPr>
        <w:tabs>
          <w:tab w:val="left" w:pos="1134" w:leader="none"/>
        </w:tabs>
        <w:spacing w:lineRule="auto" w:line="240" w:before="120" w:after="160"/>
        <w:ind w:left="0" w:right="0" w:hanging="360"/>
        <w:contextualSpacing/>
        <w:rPr>
          <w:rFonts w:cs="Times New Roman" w:ascii="Times New Roman" w:hAnsi="Times New Roman"/>
          <w:sz w:val="28"/>
          <w:szCs w:val="28"/>
        </w:rPr>
      </w:pPr>
      <w:r>
        <w:rPr>
          <w:rFonts w:cs="Times New Roman" w:ascii="Times New Roman" w:hAnsi="Times New Roman"/>
          <w:sz w:val="28"/>
          <w:szCs w:val="28"/>
        </w:rPr>
        <w:t xml:space="preserve">Пункт 2 викласти у такі редакції: </w:t>
      </w:r>
    </w:p>
    <w:p>
      <w:pPr>
        <w:pStyle w:val="ListParagraph"/>
        <w:tabs>
          <w:tab w:val="left" w:pos="1134" w:leader="none"/>
        </w:tabs>
        <w:spacing w:lineRule="auto" w:line="240" w:before="120" w:after="160"/>
        <w:ind w:left="0" w:right="0" w:firstLine="709"/>
        <w:contextualSpacing/>
        <w:rPr>
          <w:rFonts w:cs="Times New Roman" w:ascii="Times New Roman" w:hAnsi="Times New Roman"/>
          <w:sz w:val="28"/>
          <w:szCs w:val="28"/>
        </w:rPr>
      </w:pPr>
      <w:r>
        <w:rPr>
          <w:rFonts w:cs="Times New Roman" w:ascii="Times New Roman" w:hAnsi="Times New Roman"/>
          <w:sz w:val="28"/>
          <w:szCs w:val="28"/>
        </w:rPr>
        <w:t xml:space="preserve">Заява про проведення клінічного випробування лікарських засобів або про затвердження суттєвої поправки разом із матеріалами, визначеними пунктом 7.1. розділу VII Порядку проведення клінічних випробувань лікарських засобів та експертизи матеріалів клінічних випробувань, затвердженого наказом МОЗ від 23.09.2009 р. № 690 "Про затвердження Порядку проведення клінічних випробувань лікарських засобів та експертизи матеріалів клінічних випробувань і Типового положення про комісії з питань етики", зареєстрованого у Міністерстві юстиції 29.10.2009 р. за № 1010/17026 (Далі по тексту цього регламенту - Заява), подається заявником до Центру, з метою експертизи та складання висновку експертизи матеріалів щодо проведення клінічного випробування або висновку щодо суттєвої поправки, що містить рекомендації Центру щодо прийняття чи відмови у прийнятті рішення МОЗ України про проведення клінічного випробування лікарського засобу, затвердження суттєвої поправки (далі – висновок) до протоколу клінічного випробування лікарських засобів (далі – КВ). </w:t>
      </w:r>
    </w:p>
    <w:p>
      <w:pPr>
        <w:pStyle w:val="ListParagraph"/>
        <w:numPr>
          <w:ilvl w:val="0"/>
          <w:numId w:val="2"/>
        </w:numPr>
        <w:tabs>
          <w:tab w:val="left" w:pos="1134" w:leader="none"/>
        </w:tabs>
        <w:spacing w:lineRule="auto" w:line="240" w:before="120" w:after="160"/>
        <w:ind w:left="0" w:right="0" w:hanging="360"/>
        <w:contextualSpacing/>
        <w:rPr>
          <w:rFonts w:cs="Times New Roman" w:ascii="Times New Roman" w:hAnsi="Times New Roman"/>
          <w:sz w:val="28"/>
          <w:szCs w:val="28"/>
        </w:rPr>
      </w:pPr>
      <w:r>
        <w:rPr>
          <w:rFonts w:cs="Times New Roman" w:ascii="Times New Roman" w:hAnsi="Times New Roman"/>
          <w:sz w:val="28"/>
          <w:szCs w:val="28"/>
        </w:rPr>
        <w:t xml:space="preserve">Пункт 3 викласти у такі редакції: </w:t>
      </w:r>
    </w:p>
    <w:p>
      <w:pPr>
        <w:pStyle w:val="ListParagraph"/>
        <w:tabs>
          <w:tab w:val="left" w:pos="1134" w:leader="none"/>
        </w:tabs>
        <w:spacing w:lineRule="auto" w:line="240" w:before="120" w:after="160"/>
        <w:ind w:left="0" w:right="0" w:firstLine="851"/>
        <w:contextualSpacing/>
        <w:rPr>
          <w:rFonts w:cs="Times New Roman" w:ascii="Times New Roman" w:hAnsi="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Після надходження до Центру документів, визначених у пункті 2 цього Регламенту, Центр розпочинає експертизу матеріалів після їх надходження від заявника до Центру в повному обсязі, в тому числі на електронному носії, відповідно до встановленого законодавством Порядку проведення клінічних випробувань лікарських засобів та експертизи матеріалів клінічних випробувань, затвердженим Наказом МОЗ України від 23.09.2009 р. № 690, зареєстрованим в Міністерстві юстиції України 29.10.2009 р. за №1010/17026 (далі – Порядок) (для протоколу КВ – протягом 30 днів, для протоколу по дослідження біоеквівалентності – 14 днів, для суттєвої поправки – 7 днів). У разі ненадання заявником протягом вищезазначеного строку матеріалів КВ/СП у повному обсязі згідно Порядку, Центр не розпочинає експертизу матеріалів КВ/СП про що повідомляє письмово заявника та МОЗ.</w:t>
      </w:r>
    </w:p>
    <w:p>
      <w:pPr>
        <w:pStyle w:val="ListParagraph"/>
        <w:tabs>
          <w:tab w:val="left" w:pos="1134" w:leader="none"/>
        </w:tabs>
        <w:spacing w:lineRule="auto" w:line="240" w:before="120" w:after="160"/>
        <w:ind w:left="0" w:right="0" w:firstLine="851"/>
        <w:contextualSpacing/>
        <w:rPr>
          <w:rFonts w:cs="Times New Roman" w:ascii="Times New Roman" w:hAnsi="Times New Roman"/>
          <w:sz w:val="28"/>
          <w:szCs w:val="28"/>
        </w:rPr>
      </w:pPr>
      <w:r>
        <w:rPr>
          <w:rFonts w:cs="Times New Roman" w:ascii="Times New Roman" w:hAnsi="Times New Roman"/>
          <w:sz w:val="28"/>
          <w:szCs w:val="28"/>
        </w:rPr>
        <w:t>У такому випадку заява про проведення КВ або про затвердження СП залишається без розгляду та повинна бути повторно подана заявником в установленому порядку.</w:t>
      </w:r>
    </w:p>
    <w:p>
      <w:pPr>
        <w:pStyle w:val="ListParagraph"/>
        <w:numPr>
          <w:ilvl w:val="0"/>
          <w:numId w:val="2"/>
        </w:numPr>
        <w:spacing w:lineRule="auto" w:line="240" w:before="120" w:after="160"/>
        <w:ind w:left="0" w:right="0" w:hanging="360"/>
        <w:contextualSpacing/>
        <w:rPr>
          <w:rFonts w:cs="Times New Roman" w:ascii="Times New Roman" w:hAnsi="Times New Roman"/>
          <w:sz w:val="28"/>
          <w:szCs w:val="28"/>
        </w:rPr>
      </w:pPr>
      <w:r>
        <w:rPr>
          <w:rFonts w:cs="Times New Roman" w:ascii="Times New Roman" w:hAnsi="Times New Roman"/>
          <w:sz w:val="28"/>
          <w:szCs w:val="28"/>
        </w:rPr>
        <w:t>Пункт 4 виключити, відповідно пункт 5 регламенту стає пунктом 4.</w:t>
      </w:r>
    </w:p>
    <w:p>
      <w:pPr>
        <w:pStyle w:val="ListParagraph"/>
        <w:numPr>
          <w:ilvl w:val="0"/>
          <w:numId w:val="2"/>
        </w:numPr>
        <w:spacing w:lineRule="auto" w:line="240" w:before="120" w:after="160"/>
        <w:ind w:left="0" w:right="0" w:hanging="360"/>
        <w:contextualSpacing/>
        <w:rPr>
          <w:rFonts w:cs="Times New Roman" w:ascii="Times New Roman" w:hAnsi="Times New Roman"/>
          <w:sz w:val="28"/>
          <w:szCs w:val="28"/>
        </w:rPr>
      </w:pPr>
      <w:r>
        <w:rPr>
          <w:rFonts w:cs="Times New Roman" w:ascii="Times New Roman" w:hAnsi="Times New Roman"/>
          <w:sz w:val="28"/>
          <w:szCs w:val="28"/>
        </w:rPr>
        <w:t>Пункті 4 викласти у такі редакції:</w:t>
      </w:r>
    </w:p>
    <w:p>
      <w:pPr>
        <w:pStyle w:val="ListParagraph"/>
        <w:spacing w:lineRule="auto" w:line="240" w:before="120" w:after="160"/>
        <w:ind w:left="0" w:right="0" w:firstLine="851"/>
        <w:contextualSpacing/>
        <w:rPr>
          <w:rFonts w:cs="Times New Roman" w:ascii="Times New Roman" w:hAnsi="Times New Roman"/>
          <w:b/>
          <w:sz w:val="28"/>
          <w:szCs w:val="28"/>
          <w:u w:val="single"/>
        </w:rPr>
      </w:pPr>
      <w:r>
        <w:rPr>
          <w:rFonts w:cs="Times New Roman" w:ascii="Times New Roman" w:hAnsi="Times New Roman"/>
          <w:sz w:val="28"/>
          <w:szCs w:val="28"/>
        </w:rPr>
        <w:t xml:space="preserve">За результатами проведеної експертизи матеріалів КВ/СП </w:t>
      </w:r>
      <w:r>
        <w:rPr>
          <w:rFonts w:cs="Times New Roman" w:ascii="Times New Roman" w:hAnsi="Times New Roman"/>
          <w:b/>
          <w:sz w:val="28"/>
          <w:szCs w:val="28"/>
          <w:u w:val="single"/>
        </w:rPr>
        <w:t>Центр готує проект наказу МОЗ про проведення КВ лікарського засобу / затвердження СП або відмову у проведенні КВ лікарського засобу.</w:t>
      </w:r>
    </w:p>
    <w:p>
      <w:pPr>
        <w:pStyle w:val="ListParagraph"/>
        <w:spacing w:lineRule="auto" w:line="240" w:before="120" w:after="160"/>
        <w:ind w:left="0" w:right="0" w:firstLine="851"/>
        <w:contextualSpacing/>
        <w:rPr>
          <w:rFonts w:cs="Times New Roman" w:ascii="Times New Roman" w:hAnsi="Times New Roman"/>
          <w:sz w:val="28"/>
          <w:szCs w:val="28"/>
        </w:rPr>
      </w:pPr>
      <w:r>
        <w:rPr>
          <w:rFonts w:cs="Times New Roman" w:ascii="Times New Roman" w:hAnsi="Times New Roman"/>
          <w:sz w:val="28"/>
          <w:szCs w:val="28"/>
        </w:rPr>
        <w:t>У додатках до цього наказу наводяться підготовлені висновки та переліки КВ лікарських засобів і СП, що оформлюються у вигляді додатків, із зазначенням: назви КВ, його коду (кодований но-мер протоколу КВ, версія і дата), ідентифікація СП (у разі затвердження СП), спонсора, заявника, переліку місць проведення дослідження, відповідальних дослідників, досліджуваних лікарських засобів (із зазначенням лікарської форми, дозування та виробника), препаратів порівняння та препаратів супутньої терапії та (за наявності) супутніх матеріалів, що використовуватимуться у даному КВ, рекомендованих щодо прийняття рішення МОЗ про проведення КВ лікарського засобу та/або за-твердження СП.</w:t>
      </w:r>
    </w:p>
    <w:p>
      <w:pPr>
        <w:pStyle w:val="ListParagraph"/>
        <w:spacing w:lineRule="auto" w:line="240" w:before="120" w:after="160"/>
        <w:ind w:left="0" w:right="0" w:firstLine="851"/>
        <w:contextualSpacing/>
        <w:rPr>
          <w:rFonts w:cs="Times New Roman" w:ascii="Times New Roman" w:hAnsi="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Проект наказу разом з додатками та Заявою, Центр направляє до Фармацевтичного директорату </w:t>
      </w:r>
      <w:bookmarkStart w:id="0" w:name="_GoBack"/>
      <w:bookmarkEnd w:id="0"/>
      <w:r>
        <w:rPr>
          <w:rFonts w:cs="Times New Roman" w:ascii="Times New Roman" w:hAnsi="Times New Roman"/>
          <w:sz w:val="28"/>
          <w:szCs w:val="28"/>
        </w:rPr>
        <w:t>Міністерства охорони здоров’я на паперовому та електронному носіях.</w:t>
      </w:r>
    </w:p>
    <w:p>
      <w:pPr>
        <w:pStyle w:val="ListParagraph"/>
        <w:numPr>
          <w:ilvl w:val="0"/>
          <w:numId w:val="2"/>
        </w:numPr>
        <w:spacing w:lineRule="auto" w:line="240" w:before="120" w:after="160"/>
        <w:contextualSpacing/>
        <w:rPr>
          <w:rFonts w:cs="Times New Roman" w:ascii="Times New Roman" w:hAnsi="Times New Roman"/>
          <w:sz w:val="28"/>
          <w:szCs w:val="28"/>
        </w:rPr>
      </w:pPr>
      <w:r>
        <w:rPr>
          <w:rFonts w:cs="Times New Roman" w:ascii="Times New Roman" w:hAnsi="Times New Roman"/>
          <w:sz w:val="28"/>
          <w:szCs w:val="28"/>
        </w:rPr>
        <w:t>Пункт 5 виключити, відповідно пункт 6  стає пунктом 5.</w:t>
      </w:r>
    </w:p>
    <w:p>
      <w:pPr>
        <w:pStyle w:val="ListParagraph"/>
        <w:numPr>
          <w:ilvl w:val="0"/>
          <w:numId w:val="2"/>
        </w:numPr>
        <w:spacing w:lineRule="auto" w:line="240" w:before="120" w:after="160"/>
        <w:contextualSpacing/>
        <w:rPr>
          <w:rFonts w:cs="Times New Roman" w:ascii="Times New Roman" w:hAnsi="Times New Roman"/>
          <w:sz w:val="28"/>
          <w:szCs w:val="28"/>
        </w:rPr>
      </w:pPr>
      <w:r>
        <w:rPr>
          <w:rFonts w:cs="Times New Roman" w:ascii="Times New Roman" w:hAnsi="Times New Roman"/>
          <w:sz w:val="28"/>
          <w:szCs w:val="28"/>
        </w:rPr>
        <w:t>Пункт 5 викласти у такі редакції:</w:t>
      </w:r>
    </w:p>
    <w:p>
      <w:pPr>
        <w:pStyle w:val="ListParagraph"/>
        <w:spacing w:lineRule="auto" w:line="240" w:before="120" w:after="160"/>
        <w:ind w:left="0" w:right="0" w:firstLine="851"/>
        <w:contextualSpacing/>
        <w:rPr>
          <w:rFonts w:cs="Times New Roman" w:ascii="Times New Roman" w:hAnsi="Times New Roman"/>
          <w:sz w:val="28"/>
          <w:szCs w:val="28"/>
        </w:rPr>
      </w:pPr>
      <w:r>
        <w:rPr>
          <w:rFonts w:cs="Times New Roman" w:ascii="Times New Roman" w:hAnsi="Times New Roman"/>
          <w:sz w:val="28"/>
          <w:szCs w:val="28"/>
        </w:rPr>
        <w:t>Після отримання наданих Центром документів, визначених пунктом 4 цього Регламенту, проект наказу МОЗ візується уповноваженими особами МОЗ або особами, що виконують їх обов'язки, та затверджується МОЗ у терміни, визначені Порядком, про проведення КВ лікарського засобу та/або затвердження СП.</w:t>
      </w:r>
    </w:p>
    <w:p>
      <w:pPr>
        <w:pStyle w:val="ListParagraph"/>
        <w:numPr>
          <w:ilvl w:val="0"/>
          <w:numId w:val="2"/>
        </w:numPr>
        <w:spacing w:lineRule="auto" w:line="240" w:before="120" w:after="160"/>
        <w:contextualSpacing/>
        <w:rPr>
          <w:rFonts w:cs="Times New Roman" w:ascii="Times New Roman" w:hAnsi="Times New Roman"/>
          <w:sz w:val="28"/>
          <w:szCs w:val="28"/>
        </w:rPr>
      </w:pPr>
      <w:r>
        <w:rPr>
          <w:rFonts w:cs="Times New Roman" w:ascii="Times New Roman" w:hAnsi="Times New Roman"/>
          <w:sz w:val="28"/>
          <w:szCs w:val="28"/>
        </w:rPr>
        <w:t>Пункт 6 виключити, відповідно пункт 7 пунктом 6;</w:t>
      </w:r>
    </w:p>
    <w:p>
      <w:pPr>
        <w:pStyle w:val="ListParagraph"/>
        <w:numPr>
          <w:ilvl w:val="0"/>
          <w:numId w:val="2"/>
        </w:numPr>
        <w:spacing w:lineRule="auto" w:line="240" w:before="120" w:after="160"/>
        <w:contextualSpacing/>
        <w:rPr>
          <w:rFonts w:cs="Times New Roman" w:ascii="Times New Roman" w:hAnsi="Times New Roman"/>
          <w:sz w:val="28"/>
          <w:szCs w:val="28"/>
        </w:rPr>
      </w:pPr>
      <w:r>
        <w:rPr>
          <w:rFonts w:cs="Times New Roman" w:ascii="Times New Roman" w:hAnsi="Times New Roman"/>
          <w:sz w:val="28"/>
          <w:szCs w:val="28"/>
        </w:rPr>
        <w:t>Пункт 7 викласти у такі редакції:</w:t>
      </w:r>
    </w:p>
    <w:p>
      <w:pPr>
        <w:pStyle w:val="Normal"/>
        <w:tabs>
          <w:tab w:val="left" w:pos="1134" w:leader="none"/>
          <w:tab w:val="left" w:pos="1276" w:leader="none"/>
        </w:tabs>
        <w:ind w:left="0" w:right="0" w:firstLine="851"/>
        <w:rPr>
          <w:rFonts w:cs="Times New Roman" w:ascii="Times New Roman" w:hAnsi="Times New Roman"/>
          <w:sz w:val="28"/>
          <w:szCs w:val="28"/>
        </w:rPr>
      </w:pPr>
      <w:r>
        <w:rPr>
          <w:rFonts w:cs="Times New Roman" w:ascii="Times New Roman" w:hAnsi="Times New Roman"/>
          <w:sz w:val="28"/>
          <w:szCs w:val="28"/>
        </w:rPr>
        <w:t>Центр на підставі затвердженого наказу МОЗ України готує проекти витягів з наказу МОЗ України у строк, що не перевищує два робочі дні з моменту одержання наказу, і за підписом МОЗ видає заявникам.</w:t>
      </w:r>
    </w:p>
    <w:p>
      <w:pPr>
        <w:pStyle w:val="Normal"/>
        <w:rPr>
          <w:rFonts w:cs="Times New Roman" w:ascii="Times New Roman" w:hAnsi="Times New Roman"/>
          <w:b/>
          <w:bCs/>
          <w:i/>
          <w:iCs/>
          <w:sz w:val="28"/>
          <w:szCs w:val="28"/>
        </w:rPr>
      </w:pPr>
      <w:r>
        <w:rPr>
          <w:rFonts w:cs="Times New Roman" w:ascii="Times New Roman" w:hAnsi="Times New Roman"/>
          <w:b/>
          <w:bCs/>
          <w:i/>
          <w:iCs/>
          <w:sz w:val="28"/>
          <w:szCs w:val="28"/>
        </w:rPr>
        <w:t>Генеральний директор Фармацевтичного директорату                 О. Комаріда</w:t>
      </w:r>
    </w:p>
    <w:p>
      <w:pPr>
        <w:pStyle w:val="Normal"/>
        <w:tabs>
          <w:tab w:val="left" w:pos="1134" w:leader="none"/>
          <w:tab w:val="left" w:pos="1276" w:leader="none"/>
        </w:tabs>
        <w:ind w:left="0" w:right="0" w:firstLine="851"/>
        <w:rPr/>
      </w:pPr>
      <w:r>
        <w:rPr/>
      </w:r>
    </w:p>
    <w:sectPr>
      <w:headerReference w:type="default" r:id="rId2"/>
      <w:type w:val="nextPage"/>
      <w:pgSz w:w="11906" w:h="16838"/>
      <w:pgMar w:left="1418" w:right="567" w:header="709" w:top="766" w:footer="0" w:bottom="56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
      <w:jc w:val="right"/>
      <w:rPr/>
    </w:pPr>
    <w:r>
      <w:rPr/>
      <w:fldChar w:fldCharType="begin"/>
    </w:r>
    <w:r>
      <w:instrText> PAGE </w:instrText>
    </w:r>
    <w:r>
      <w:fldChar w:fldCharType="separate"/>
    </w:r>
    <w:r>
      <w:t>4</w:t>
    </w:r>
    <w:r>
      <w:fldChar w:fldCharType="end"/>
    </w:r>
  </w:p>
  <w:p>
    <w:pPr>
      <w:pStyle w:val="Style2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uk-UA" w:eastAsia="en-US" w:bidi="ar-SA"/>
      </w:rPr>
    </w:rPrDefault>
    <w:pPrDefault>
      <w:pPr>
        <w:spacing w:lineRule="auto" w:line="256"/>
      </w:pPr>
    </w:pPrDefault>
  </w:docDefaults>
  <w:latentStyles w:count="371" w:defSemiHidden="0" w:defUIPriority="99" w:defQFormat="0" w:defUnhideWhenUsed="0" w:defLockedState="0">
    <w:lsdException w:qFormat="1" w:uiPriority="0" w:name="Normal"/>
    <w:lsdException w:qFormat="1" w:uiPriority="9" w:name="heading 1"/>
    <w:lsdException w:unhideWhenUsed="1" w:semiHidden="1" w:qFormat="1" w:uiPriority="9" w:name="heading 2"/>
    <w:lsdException w:unhideWhenUsed="1" w:semiHidden="1" w:qFormat="1" w:uiPriority="9" w:name="heading 3"/>
    <w:lsdException w:unhideWhenUsed="1" w:semiHidden="1" w:qFormat="1" w:uiPriority="9" w:name="heading 4"/>
    <w:lsdException w:unhideWhenUsed="1" w:semiHidden="1" w:qFormat="1" w:uiPriority="9" w:name="heading 5"/>
    <w:lsdException w:unhideWhenUsed="1" w:semiHidden="1" w:qFormat="1" w:uiPriority="9" w:name="heading 6"/>
    <w:lsdException w:unhideWhenUsed="1" w:semiHidden="1" w:qFormat="1" w:uiPriority="9" w:name="heading 7"/>
    <w:lsdException w:unhideWhenUsed="1" w:semiHidden="1" w:qFormat="1" w:uiPriority="9" w:name="heading 8"/>
    <w:lsdException w:unhideWhenUsed="1" w:semiHidden="1" w:qFormat="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unhideWhenUsed="1" w:semiHidden="1" w:qFormat="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semiHidden="1" w:qFormat="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6" w:before="0" w:after="160"/>
      <w:jc w:val="left"/>
    </w:pPr>
    <w:rPr>
      <w:rFonts w:ascii="Calibri" w:hAnsi="Calibri" w:eastAsia="Droid Sans Fallback" w:cs="Calibri"/>
      <w:color w:val="auto"/>
      <w:sz w:val="22"/>
      <w:szCs w:val="22"/>
      <w:lang w:val="uk-UA" w:eastAsia="en-US" w:bidi="ar-SA"/>
    </w:rPr>
  </w:style>
  <w:style w:type="paragraph" w:styleId="2">
    <w:name w:val="Заголовок 2"/>
    <w:uiPriority w:val="9"/>
    <w:qFormat/>
    <w:link w:val="20"/>
    <w:rsid w:val="00ef3854"/>
    <w:basedOn w:val="Normal"/>
    <w:pPr>
      <w:outlineLvl w:val="1"/>
    </w:pPr>
    <w:rPr/>
  </w:style>
  <w:style w:type="character" w:styleId="DefaultParagraphFont" w:default="1">
    <w:name w:val="Default Paragraph Font"/>
    <w:uiPriority w:val="1"/>
    <w:semiHidden/>
    <w:unhideWhenUsed/>
    <w:rPr/>
  </w:style>
  <w:style w:type="character" w:styleId="21" w:customStyle="1">
    <w:name w:val="Заголовок 2 Знак"/>
    <w:uiPriority w:val="9"/>
    <w:link w:val="2"/>
    <w:rsid w:val="00ef3854"/>
    <w:basedOn w:val="DefaultParagraphFont"/>
    <w:rPr>
      <w:rFonts w:ascii="Times New Roman" w:hAnsi="Times New Roman" w:eastAsia="Times New Roman" w:cs="Times New Roman"/>
      <w:b/>
      <w:bCs/>
      <w:sz w:val="36"/>
      <w:szCs w:val="36"/>
      <w:lang w:eastAsia="uk-UA"/>
    </w:rPr>
  </w:style>
  <w:style w:type="character" w:styleId="Style13" w:customStyle="1">
    <w:name w:val="Текст у виносці Знак"/>
    <w:uiPriority w:val="99"/>
    <w:semiHidden/>
    <w:link w:val="a5"/>
    <w:rsid w:val="006b6253"/>
    <w:basedOn w:val="DefaultParagraphFont"/>
    <w:rPr>
      <w:rFonts w:ascii="Segoe UI" w:hAnsi="Segoe UI" w:cs="Segoe UI"/>
      <w:sz w:val="18"/>
      <w:szCs w:val="18"/>
    </w:rPr>
  </w:style>
  <w:style w:type="character" w:styleId="Style14" w:customStyle="1">
    <w:name w:val="Верхній колонтитул Знак"/>
    <w:uiPriority w:val="99"/>
    <w:link w:val="a7"/>
    <w:rsid w:val="009128b9"/>
    <w:basedOn w:val="DefaultParagraphFont"/>
    <w:rPr/>
  </w:style>
  <w:style w:type="character" w:styleId="Style15" w:customStyle="1">
    <w:name w:val="Нижній колонтитул Знак"/>
    <w:uiPriority w:val="99"/>
    <w:link w:val="a9"/>
    <w:rsid w:val="009128b9"/>
    <w:basedOn w:val="DefaultParagraphFont"/>
    <w:rPr/>
  </w:style>
  <w:style w:type="paragraph" w:styleId="Style16">
    <w:name w:val="Заголовок"/>
    <w:basedOn w:val="Normal"/>
    <w:next w:val="Style17"/>
    <w:pPr>
      <w:keepNext/>
      <w:spacing w:before="240" w:after="120"/>
    </w:pPr>
    <w:rPr>
      <w:rFonts w:ascii="Liberation Sans" w:hAnsi="Liberation Sans" w:eastAsia="Droid Sans Fallback" w:cs="FreeSans"/>
      <w:sz w:val="28"/>
      <w:szCs w:val="28"/>
    </w:rPr>
  </w:style>
  <w:style w:type="paragraph" w:styleId="Style17">
    <w:name w:val="Основной текст"/>
    <w:basedOn w:val="Normal"/>
    <w:pPr>
      <w:spacing w:lineRule="auto" w:line="288" w:before="0" w:after="140"/>
    </w:pPr>
    <w:rPr/>
  </w:style>
  <w:style w:type="paragraph" w:styleId="Style18">
    <w:name w:val="Список"/>
    <w:basedOn w:val="Style17"/>
    <w:pPr/>
    <w:rPr>
      <w:rFonts w:cs="FreeSans"/>
    </w:rPr>
  </w:style>
  <w:style w:type="paragraph" w:styleId="Style19">
    <w:name w:val="Название"/>
    <w:basedOn w:val="Normal"/>
    <w:pPr>
      <w:suppressLineNumbers/>
      <w:spacing w:before="120" w:after="120"/>
    </w:pPr>
    <w:rPr>
      <w:rFonts w:cs="FreeSans"/>
      <w:i/>
      <w:iCs/>
      <w:sz w:val="24"/>
      <w:szCs w:val="24"/>
    </w:rPr>
  </w:style>
  <w:style w:type="paragraph" w:styleId="Style20">
    <w:name w:val="Указатель"/>
    <w:basedOn w:val="Normal"/>
    <w:pPr>
      <w:suppressLineNumbers/>
    </w:pPr>
    <w:rPr>
      <w:rFonts w:cs="FreeSans"/>
    </w:rPr>
  </w:style>
  <w:style w:type="paragraph" w:styleId="ListParagraph">
    <w:name w:val="List Paragraph"/>
    <w:uiPriority w:val="34"/>
    <w:qFormat/>
    <w:rsid w:val="00d9001e"/>
    <w:basedOn w:val="Normal"/>
    <w:pPr>
      <w:spacing w:before="0" w:after="160"/>
      <w:ind w:left="720" w:right="0" w:hanging="0"/>
      <w:contextualSpacing/>
    </w:pPr>
    <w:rPr/>
  </w:style>
  <w:style w:type="paragraph" w:styleId="NormalWeb">
    <w:name w:val="Normal (Web)"/>
    <w:uiPriority w:val="99"/>
    <w:unhideWhenUsed/>
    <w:rsid w:val="00ef3854"/>
    <w:basedOn w:val="Normal"/>
    <w:pPr>
      <w:spacing w:before="0" w:after="280"/>
    </w:pPr>
    <w:rPr>
      <w:rFonts w:ascii="Times New Roman" w:hAnsi="Times New Roman" w:eastAsia="Times New Roman" w:cs="Times New Roman"/>
      <w:sz w:val="24"/>
      <w:szCs w:val="24"/>
      <w:lang w:eastAsia="uk-UA"/>
    </w:rPr>
  </w:style>
  <w:style w:type="paragraph" w:styleId="BalloonText">
    <w:name w:val="Balloon Text"/>
    <w:uiPriority w:val="99"/>
    <w:semiHidden/>
    <w:unhideWhenUsed/>
    <w:link w:val="a6"/>
    <w:rsid w:val="006b6253"/>
    <w:basedOn w:val="Normal"/>
    <w:pPr>
      <w:spacing w:lineRule="auto" w:line="240" w:before="0" w:after="0"/>
    </w:pPr>
    <w:rPr>
      <w:rFonts w:ascii="Segoe UI" w:hAnsi="Segoe UI" w:cs="Segoe UI"/>
      <w:sz w:val="18"/>
      <w:szCs w:val="18"/>
    </w:rPr>
  </w:style>
  <w:style w:type="paragraph" w:styleId="Style21">
    <w:name w:val="Верхний колонтитул"/>
    <w:uiPriority w:val="99"/>
    <w:unhideWhenUsed/>
    <w:link w:val="a8"/>
    <w:rsid w:val="009128b9"/>
    <w:basedOn w:val="Normal"/>
    <w:pPr>
      <w:tabs>
        <w:tab w:val="center" w:pos="4819" w:leader="none"/>
        <w:tab w:val="right" w:pos="9639" w:leader="none"/>
      </w:tabs>
      <w:spacing w:lineRule="auto" w:line="240" w:before="0" w:after="0"/>
    </w:pPr>
    <w:rPr/>
  </w:style>
  <w:style w:type="paragraph" w:styleId="Style22">
    <w:name w:val="Нижний колонтитул"/>
    <w:uiPriority w:val="99"/>
    <w:unhideWhenUsed/>
    <w:link w:val="aa"/>
    <w:rsid w:val="009128b9"/>
    <w:basedOn w:val="Normal"/>
    <w:pPr>
      <w:tabs>
        <w:tab w:val="center" w:pos="4819" w:leader="none"/>
        <w:tab w:val="right" w:pos="9639" w:leader="none"/>
      </w:tabs>
      <w:spacing w:lineRule="auto" w:line="240" w:before="0" w:after="0"/>
    </w:pPr>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2016-05-06T07:03:00Z</dcterms:created>
  <dc:creator>Чумак Віктор Тимофійович</dc:creator>
  <dc:language>uk-UA</dc:language>
  <cp:lastModifiedBy>Чумак Віктор Тимофійович</cp:lastModifiedBy>
  <cp:lastPrinted>2019-10-28T09:03:00Z</cp:lastPrinted>
  <dcterms:modified xsi:type="dcterms:W3CDTF">2019-12-12T12:57:00Z</dcterms:modified>
  <cp:revision>13</cp:revision>
</cp:coreProperties>
</file>